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C8737" w14:textId="77777777" w:rsidR="00055BCA" w:rsidRDefault="00055BCA" w:rsidP="00055BCA">
      <w:pPr>
        <w:ind w:right="4"/>
        <w:jc w:val="center"/>
        <w:rPr>
          <w:rFonts w:ascii="Times New Roman Regular" w:hAnsi="Times New Roman Regular" w:cs="Times New Roman Regular"/>
          <w:b/>
          <w:bCs/>
          <w:sz w:val="28"/>
          <w:szCs w:val="28"/>
        </w:rPr>
      </w:pPr>
      <w:r w:rsidRPr="00055BCA">
        <w:rPr>
          <w:rFonts w:ascii="Times New Roman Regular" w:hAnsi="Times New Roman Regular" w:cs="Times New Roman Regular"/>
          <w:b/>
          <w:bCs/>
          <w:sz w:val="28"/>
          <w:szCs w:val="28"/>
        </w:rPr>
        <w:t>Disclosing Cultural Diplomacy Practice in the Digital Age</w:t>
      </w:r>
    </w:p>
    <w:p w14:paraId="03951907" w14:textId="0C15FA35" w:rsidR="00055BCA" w:rsidRPr="00055BCA" w:rsidRDefault="00055BCA" w:rsidP="00055BCA">
      <w:pPr>
        <w:ind w:right="4"/>
        <w:jc w:val="center"/>
        <w:rPr>
          <w:rFonts w:ascii="Times New Roman Regular" w:hAnsi="Times New Roman Regular" w:cs="Times New Roman Regular"/>
          <w:b/>
          <w:bCs/>
          <w:sz w:val="28"/>
          <w:szCs w:val="28"/>
        </w:rPr>
      </w:pPr>
      <w:r w:rsidRPr="00055BCA">
        <w:rPr>
          <w:rFonts w:ascii="Times New Roman Regular" w:hAnsi="Times New Roman Regular" w:cs="Times New Roman Regular"/>
          <w:b/>
          <w:bCs/>
          <w:sz w:val="28"/>
          <w:szCs w:val="28"/>
        </w:rPr>
        <w:t>By Assigning Korean Celebrities as Brand Ambassadors for Indonesian Products</w:t>
      </w:r>
    </w:p>
    <w:p w14:paraId="482DB222" w14:textId="77777777" w:rsidR="00E8432C" w:rsidRDefault="00E8432C" w:rsidP="00FF1AD3">
      <w:pPr>
        <w:pStyle w:val="Judul"/>
        <w:rPr>
          <w:b w:val="0"/>
          <w:sz w:val="24"/>
        </w:rPr>
      </w:pPr>
    </w:p>
    <w:p w14:paraId="30CC7442" w14:textId="77777777" w:rsidR="00055BCA" w:rsidRPr="00055BCA" w:rsidRDefault="00055BCA" w:rsidP="00055BCA">
      <w:pPr>
        <w:pStyle w:val="Judul"/>
        <w:rPr>
          <w:sz w:val="24"/>
        </w:rPr>
      </w:pPr>
    </w:p>
    <w:p w14:paraId="1F54AFDC" w14:textId="3F2BE741" w:rsidR="00055BCA" w:rsidRDefault="00055BCA" w:rsidP="00055BCA">
      <w:pPr>
        <w:pStyle w:val="Author"/>
        <w:ind w:right="2"/>
        <w:jc w:val="center"/>
        <w:rPr>
          <w:b/>
          <w:bCs/>
          <w:sz w:val="22"/>
          <w:szCs w:val="22"/>
          <w:vertAlign w:val="superscript"/>
        </w:rPr>
      </w:pPr>
      <w:r w:rsidRPr="00055BCA">
        <w:rPr>
          <w:b/>
          <w:bCs/>
          <w:sz w:val="22"/>
          <w:szCs w:val="22"/>
        </w:rPr>
        <w:t xml:space="preserve">Fatma Dian Pratiwi </w:t>
      </w:r>
      <w:r w:rsidRPr="00055BCA">
        <w:rPr>
          <w:b/>
          <w:bCs/>
          <w:sz w:val="22"/>
          <w:szCs w:val="22"/>
          <w:vertAlign w:val="superscript"/>
        </w:rPr>
        <w:t>1*</w:t>
      </w:r>
      <w:r w:rsidRPr="00055BCA">
        <w:rPr>
          <w:b/>
          <w:bCs/>
          <w:sz w:val="22"/>
          <w:szCs w:val="22"/>
        </w:rPr>
        <w:t>, Maya Sandra Rosita Dewi</w:t>
      </w:r>
      <w:r>
        <w:rPr>
          <w:b/>
          <w:bCs/>
          <w:sz w:val="22"/>
          <w:szCs w:val="22"/>
          <w:vertAlign w:val="superscript"/>
        </w:rPr>
        <w:t>2</w:t>
      </w:r>
      <w:r w:rsidRPr="00055BCA">
        <w:rPr>
          <w:b/>
          <w:bCs/>
          <w:sz w:val="22"/>
          <w:szCs w:val="22"/>
        </w:rPr>
        <w:t>, Rahmah Attaymini</w:t>
      </w:r>
      <w:r>
        <w:rPr>
          <w:b/>
          <w:bCs/>
          <w:sz w:val="22"/>
          <w:szCs w:val="22"/>
          <w:vertAlign w:val="superscript"/>
        </w:rPr>
        <w:t>3</w:t>
      </w:r>
      <w:r w:rsidR="00B11ABA">
        <w:rPr>
          <w:b/>
          <w:bCs/>
          <w:sz w:val="22"/>
          <w:szCs w:val="22"/>
          <w:vertAlign w:val="superscript"/>
        </w:rPr>
        <w:t xml:space="preserve"> </w:t>
      </w:r>
      <w:r w:rsidR="00B11ABA" w:rsidRPr="00B11ABA">
        <w:rPr>
          <w:b/>
          <w:bCs/>
          <w:sz w:val="22"/>
          <w:szCs w:val="22"/>
        </w:rPr>
        <w:t>,</w:t>
      </w:r>
      <w:r w:rsidR="00B11ABA">
        <w:rPr>
          <w:b/>
          <w:bCs/>
          <w:sz w:val="22"/>
          <w:szCs w:val="22"/>
        </w:rPr>
        <w:t xml:space="preserve"> </w:t>
      </w:r>
      <w:r w:rsidR="00B11ABA" w:rsidRPr="00055BCA">
        <w:rPr>
          <w:b/>
          <w:bCs/>
          <w:sz w:val="22"/>
          <w:szCs w:val="22"/>
        </w:rPr>
        <w:t>R</w:t>
      </w:r>
      <w:r w:rsidR="00B11ABA">
        <w:rPr>
          <w:b/>
          <w:bCs/>
          <w:sz w:val="22"/>
          <w:szCs w:val="22"/>
        </w:rPr>
        <w:t>ama Kertamukti</w:t>
      </w:r>
      <w:r w:rsidR="00B11ABA">
        <w:rPr>
          <w:b/>
          <w:bCs/>
          <w:sz w:val="22"/>
          <w:szCs w:val="22"/>
          <w:vertAlign w:val="superscript"/>
        </w:rPr>
        <w:t>4</w:t>
      </w:r>
    </w:p>
    <w:p w14:paraId="628029E8" w14:textId="268FE708" w:rsidR="00055BCA" w:rsidRPr="00055BCA" w:rsidRDefault="00055BCA" w:rsidP="00055BCA">
      <w:pPr>
        <w:jc w:val="center"/>
        <w:rPr>
          <w:sz w:val="24"/>
          <w:szCs w:val="24"/>
        </w:rPr>
      </w:pPr>
      <w:r w:rsidRPr="00055BCA">
        <w:rPr>
          <w:sz w:val="24"/>
          <w:szCs w:val="24"/>
          <w:vertAlign w:val="superscript"/>
        </w:rPr>
        <w:t>1 2 3</w:t>
      </w:r>
      <w:r w:rsidR="00B11ABA">
        <w:rPr>
          <w:sz w:val="24"/>
          <w:szCs w:val="24"/>
          <w:vertAlign w:val="superscript"/>
        </w:rPr>
        <w:t xml:space="preserve"> 4</w:t>
      </w:r>
      <w:r w:rsidRPr="00055BCA">
        <w:rPr>
          <w:sz w:val="24"/>
          <w:szCs w:val="24"/>
          <w:vertAlign w:val="superscript"/>
        </w:rPr>
        <w:t xml:space="preserve"> </w:t>
      </w:r>
      <w:r w:rsidRPr="00055BCA">
        <w:rPr>
          <w:sz w:val="24"/>
          <w:szCs w:val="24"/>
        </w:rPr>
        <w:t>Communication Studies Program, UIN Sunan Kalijaga, Yogyakarta, 55281</w:t>
      </w:r>
    </w:p>
    <w:p w14:paraId="17EB8943" w14:textId="42A9AFC4" w:rsidR="00055BCA" w:rsidRPr="00055BCA" w:rsidRDefault="00055BCA" w:rsidP="00055BCA">
      <w:pPr>
        <w:jc w:val="center"/>
        <w:rPr>
          <w:sz w:val="24"/>
          <w:szCs w:val="24"/>
        </w:rPr>
      </w:pPr>
      <w:r>
        <w:rPr>
          <w:lang w:val="id-ID"/>
        </w:rPr>
        <w:t>*</w:t>
      </w:r>
      <w:r w:rsidRPr="00055BCA">
        <w:rPr>
          <w:sz w:val="24"/>
          <w:szCs w:val="24"/>
        </w:rPr>
        <w:t>fatma.pratiwi@uin-suka.ac.id</w:t>
      </w:r>
    </w:p>
    <w:p w14:paraId="10554612" w14:textId="77777777" w:rsidR="00064330" w:rsidRDefault="00064330" w:rsidP="00E8432C">
      <w:pPr>
        <w:pStyle w:val="Default"/>
        <w:jc w:val="center"/>
        <w:rPr>
          <w:rFonts w:cs="Times New Roman"/>
        </w:rPr>
      </w:pPr>
    </w:p>
    <w:p w14:paraId="49887A88" w14:textId="77777777" w:rsidR="00055BCA" w:rsidRDefault="00055BCA" w:rsidP="00E8432C">
      <w:pPr>
        <w:pStyle w:val="Default"/>
        <w:jc w:val="center"/>
        <w:rPr>
          <w:rFonts w:cs="Times New Roman"/>
          <w:lang w:val="id-ID"/>
        </w:rPr>
      </w:pPr>
    </w:p>
    <w:p w14:paraId="326DD152" w14:textId="77777777" w:rsidR="00064330" w:rsidRPr="001609F8" w:rsidRDefault="00064330" w:rsidP="00064330">
      <w:pPr>
        <w:pStyle w:val="Default"/>
        <w:jc w:val="center"/>
        <w:rPr>
          <w:rFonts w:cs="Times New Roman"/>
          <w:i/>
        </w:rPr>
      </w:pPr>
      <w:r w:rsidRPr="001609F8">
        <w:rPr>
          <w:rFonts w:cs="Times New Roman"/>
          <w:b/>
          <w:bCs/>
          <w:i/>
        </w:rPr>
        <w:t>Abstract</w:t>
      </w:r>
    </w:p>
    <w:p w14:paraId="64A1E4C8" w14:textId="77777777" w:rsidR="00376734" w:rsidRPr="00376734" w:rsidRDefault="00064330" w:rsidP="00376734">
      <w:pPr>
        <w:spacing w:after="200"/>
        <w:jc w:val="both"/>
        <w:rPr>
          <w:sz w:val="22"/>
          <w:szCs w:val="22"/>
        </w:rPr>
      </w:pPr>
      <w:r w:rsidRPr="00F7304A">
        <w:rPr>
          <w:color w:val="000000" w:themeColor="text1"/>
        </w:rPr>
        <w:tab/>
      </w:r>
      <w:r w:rsidR="00376734" w:rsidRPr="00376734">
        <w:rPr>
          <w:sz w:val="22"/>
          <w:szCs w:val="22"/>
        </w:rPr>
        <w:t>This article reveals how digital culture diplomacy practice manifests in the assigning of Korean celebrities in Indonesian products’ brand. This is related with the Indonesian people’s interest into Korean culture. Following the entry of the Korean wave of culture into Indonesia, especially through digital media such as social media, drama, fashion, music, and tourism. Since cultural diplomacy is not only limited to cultural exchanges sponsored by the Government or the State and carried out directly. In the digital era, cultural diplomacy is carried out by digital media and can be carried out by non-government actor use as brand ambassador for products such as foods, beauty products, fashion and so forth. This research uses a qualitative approach with the Case Study method. While the analysis is carried out using the VisCap model analysis which includes Visibility, Credibility, Attractiveness, and Power. These four aspects are then analyzing within the framework of cultural diplomacy in the digital era. The results of this study explain that the current culture of diplomacy is carried out in a way called soft powers. One of them is by how Indonesia uses Korean celebrities as brand ambassadors for their local brand. The reason for choosing is due to the celebrity's popularity, credibility, attractiveness, and power, which also boosts the products offered and establish attention. The relations between using Korean celebrities as brand ambassadors is certainly felt by Korea and Indonesia, which previously had been well established in diplomatic relationships.</w:t>
      </w:r>
    </w:p>
    <w:p w14:paraId="4FF93DB6" w14:textId="0A508F17" w:rsidR="00376734" w:rsidRPr="00376734" w:rsidRDefault="00064330" w:rsidP="00376734">
      <w:pPr>
        <w:pStyle w:val="Keyword"/>
        <w:rPr>
          <w:rFonts w:ascii="Times New Roman" w:hAnsi="Times New Roman"/>
          <w:i/>
          <w:iCs/>
          <w:sz w:val="22"/>
          <w:szCs w:val="22"/>
        </w:rPr>
      </w:pPr>
      <w:r w:rsidRPr="00134F97">
        <w:rPr>
          <w:b/>
          <w:i/>
          <w:sz w:val="22"/>
          <w:szCs w:val="22"/>
        </w:rPr>
        <w:t>Keywords</w:t>
      </w:r>
      <w:r w:rsidRPr="00134F97">
        <w:rPr>
          <w:i/>
          <w:sz w:val="22"/>
          <w:szCs w:val="22"/>
        </w:rPr>
        <w:t xml:space="preserve">: </w:t>
      </w:r>
      <w:r w:rsidR="00376734" w:rsidRPr="00376734">
        <w:rPr>
          <w:rFonts w:ascii="Times New Roman" w:hAnsi="Times New Roman"/>
          <w:i/>
          <w:iCs/>
          <w:sz w:val="22"/>
          <w:szCs w:val="22"/>
        </w:rPr>
        <w:t>Cultural diplomacy in the digital age, Korean celebrity, Indonesian Product Brand Ambassador</w:t>
      </w:r>
    </w:p>
    <w:p w14:paraId="0EABB319" w14:textId="77777777" w:rsidR="00376734" w:rsidRDefault="00376734" w:rsidP="005A0471">
      <w:pPr>
        <w:pStyle w:val="Default"/>
        <w:jc w:val="both"/>
        <w:rPr>
          <w:rFonts w:cs="Times New Roman"/>
          <w:b/>
          <w:color w:val="000000" w:themeColor="text1"/>
        </w:rPr>
      </w:pPr>
    </w:p>
    <w:p w14:paraId="70E0FDFF" w14:textId="19A29E9D" w:rsidR="00170744" w:rsidRDefault="00170744" w:rsidP="005A0471">
      <w:pPr>
        <w:pStyle w:val="Default"/>
        <w:jc w:val="both"/>
        <w:rPr>
          <w:rFonts w:cs="Times New Roman"/>
          <w:b/>
          <w:color w:val="000000" w:themeColor="text1"/>
          <w:lang w:val="id-ID"/>
        </w:rPr>
      </w:pPr>
      <w:r>
        <w:rPr>
          <w:rFonts w:cs="Times New Roman"/>
          <w:b/>
          <w:color w:val="000000" w:themeColor="text1"/>
        </w:rPr>
        <w:t>Introduction</w:t>
      </w:r>
    </w:p>
    <w:p w14:paraId="04591F95" w14:textId="60CA949A"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Using celebrities appointed as brand ambassadors for several products has become common in Indonesia. In fact, not only in Indonesia but also throughout the world. For example, many countries in Africa and Asia including Nigeria were previously unaware by the concept of using celebrities to endorse various brands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{"citationItems":[{"id":"ITEM-1","itemData":{"ISBN":"19139004","ISSN":"1913-9004","PMID":"75118785","abstract":"This paper aims at investigating the impact of celebrity endorsements with respect to their physical attractiveness, source credibility and congruence on customers’ brand perception and purchase intention. Celebrity endorsement seems to be the latest and majorly used technique by marketers these days. This paper tests the efficacy of this marketing tool. Data has been collected from 103 respondents in questionnaire form. Factor analysis, ANOVA, Regression Analysis and CronBach’s Alpha were run in SPSS to verify the devised model. Significant results were deduced to enforce the hypotheses that celebrity endorsements do have impact on customer’s perception and purchase intention. Further research can be conducted in this research by changing the demographics of respondents and expanding the research horizon to check the significance of media in marketing and promotion.","author":[{"dropping-particle":"","family":"Zafar","given":"Qurat-ul-ain","non-dropping-particle":"","parse-names":false,"suffix":""},{"dropping-particle":"","family":"Rafique","given":"Mahira","non-dropping-particle":"","parse-names":false,"suffix":""}],"container-title":"Asian Journal of Business and Management Sciences","id":"ITEM-1","issue":"11","issued":{"date-parts":[["2012"]]},"page":"53-67","title":"Impact of Celebrity Advertisement on Customers’ Brand Perception and Purchase Intention","type":"article-journal","volume":"1"},"uris":["http://www.mendeley.com/documents/?uuid=f096d853-8fc3-4e21-ad80-6514019cdef5","http://www.mendeley.com/documents/?uuid=4b17701d-0943-43a2-bd47-db075224d0f1"]}],"mendeley":{"formattedCitation":"(Zafar &amp; Rafique, 2012)","plainTextFormattedCitation":"(Zafar &amp; Rafique, 2012)","previouslyFormattedCitation":"(Zafar &amp; Rafique, 2012)"},"properties":{"noteIndex":0},"schema":"https://github.com/citation-style-language/schema/raw/master/csl-citation.json"}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(Zafar &amp; Rafique, 2012)</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Hence, in recent years there has been a strengthening of the global market as more businesses compete for the same market audience. The use of celebrities to attract the attention and business of their audience is one of the many marketing communication tactics that businesses use today in an effort to snatch market share from their competitors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family.","author":[{"dropping-particle":"","family":"Nelsom, Okorie. Deborah","given":"Agbaleke","non-dropping-particle":"","parse-names":false,"suffix":""}],"container-title":"Online Journal Of Communication and Media Technologies","id":"ITEM-1","issue":"1 Januari 2017","issued":{"date-parts":[["2017"]]},"page":"1-7","title":"Celebrity Endorsement Influence on Brand Credibility: A Critical Review of Previous Studies","type":"article-journal","volume":"01"},"uris":["http://www.mendeley.com/documents/?uuid=22d58607-46b1-4746-b293-6630dea59161","http://www.mendeley.com/documents/?uuid=d36016f2-2a5c-49a7-9916-2c6853ab12ac"]}],"mendeley":{"formattedCitation":"(Nelsom, Okorie. Deborah, 2017)","plainTextFormattedCitation":"(Nelsom, Okorie. Deborah, 2017)","previouslyFormattedCitation":"(Nelsom, Okorie. Deborah, 2017)"},"properties":{"noteIndex":0},"schema":"https://github.com/citation-style-language/schema/raw/master/csl-citation.json"}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(Nelsom, Okorie. Deborah, 2017)</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However, in the current phenomenon we discover that many product brands in Indonesia choose Korean instead of Indonesian celebrities as their ambassadors. For some names, such as Choi Siwon, a member of the boy band Super Junior who is the Brand Ambassador for Mie Sedap brand products. Lee Min Ho, a top </w:t>
      </w:r>
      <w:r>
        <w:rPr>
          <w:rFonts w:ascii="Times New Roman Regular" w:hAnsi="Times New Roman Regular" w:cs="Times New Roman Regular"/>
          <w:sz w:val="24"/>
          <w:szCs w:val="24"/>
        </w:rPr>
        <w:lastRenderedPageBreak/>
        <w:t>Korean drama actor who becomes the brand ambassador for the Roma Kelapa biscuit product and Cha Eun Woo who becomes the Brand Ambassador for beauty product brand MS Glow. In addition to these foods and beauty product, the investment and banking products for Indonesia SIM Investment also use V who is a member of the Korean Idol group, BTS (Bangtan Seonyondan) as a Brand Ambassador. Also, Lisa from a girl band called Black Pink as a Brand Ambassador for the Magic Investment brand (Ajaib).</w:t>
      </w:r>
    </w:p>
    <w:p w14:paraId="6A1D52B2" w14:textId="303713EB"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The manufacturers' decision to choose them as Brand Ambassadors must be made with certain considerations. In this case, it is hoped that the big names of Korean celebrities among fans of Korean cultural products will attract interest in making purchases and investments. Apart from that, indeed, it also attracts non-K-Pop fans since the increasing of global influence on the spread of this culture, one of which is due to the social media using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{"citationItems":[{"id":"ITEM-1","itemData":{"abstract":"Industry 4.0 is about the fourth industrial revolution. The industrial revolution has changed the way humans work into automation / digitalization through innovations. Its existence offers a lot of potential and can produce an opportunity in the development of the industrial sector. Human resources needed by the industry today are those who have competence in the use of digital technology. Hallyu successfully brought an improvement to the economy and image of Korea in the international eyes. Starting from the many media that aired dramas. In the drama series the soundtrack is usually song by Korean singers who are not infrequently also members of one of the idol groups there. The development of Indonesian K-pop music is also like a domino effect. in Indonesia itself appeared several Boyband and Girlband in the style of South Korea which had raised its own pro and contra in Indonesia. Musicians in Indonesia spoke up about the problem. The existence of Boyband-Girlband in Indonesia is considered to beat the band which is the hallmark of music in Indonesia. The development of South Korean culture and the existence of digital diplomacy they can easily promote their products via the internet such as YouTube, Instagram, Facebook, Twitter etc. In this case, Researchers used a qualitative descriptive method by describing the results of research that has been done by researchers. The study was conducted by reviewing documentation, books, and data related to the research theme.","author":[{"dropping-particle":"","family":"Siagian","given":"Maria Anastasia","non-dropping-particle":"","parse-names":false,"suffix":""},{"dropping-particle":"","family":"Situmeang","given":"Nurmasari","non-dropping-particle":"","parse-names":false,"suffix":""},{"dropping-particle":"","family":"Kurniawan","given":"Andi","non-dropping-particle":"","parse-names":false,"suffix":""}],"container-title":"Journal of Diplomacy and International Studies","id":"ITEM-1","issue":"E-ISSN 2656-8713","issued":{"date-parts":[["2017"]]},"page":"63","title":"Journal of Diplomacy and International Studies https://journal.uir.ac.id/index.php/jdis/index P-ISSN: 2656-3878 E-ISSN 2656-8713","type":"article-journal","volume":"P-ISSN: 26"},"uris":["http://www.mendeley.com/documents/?uuid=60597ca8-7895-4296-8fd4-583e7a8ae556","http://www.mendeley.com/documents/?uuid=e5d706c5-901c-4560-afb4-f2b2a27e0dc2"]}],"mendeley":{"formattedCitation":"(Siagian et al., 2017)","plainTextFormattedCitation":"(Siagian et al., 2017)","previouslyFormattedCitation":"(Siagian et al., 2017)"},"properties":{"noteIndex":0},"schema":"https://github.com/citation-style-language/schema/raw/master/csl-citation.json"}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(Siagian et al., 2017)</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As one of the proofs, there was research that has been conducted which analyzed how BTS, a boy band from South Korea, become an important factor for consumers to make brand switching or changes in brand selection in Indonesia, from Shopee to Tokopedia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{"citationItems":[{"id":"ITEM-1","itemData":{"author":[{"dropping-particle":"","family":"Hwang- Joanna Elfving","given":"","non-dropping-particle":"","parse-names":false,"suffix":""}],"container-title":"Korean Histories","id":"ITEM-1","issue":"April","issued":{"date-parts":[["2013"]]},"page":"14-15","title":"South Korean Cultural Diplomacy and Brokering 'K-Culture' Outside Asia","type":"article-journal"},"uris":["http://www.mendeley.com/documents/?uuid=843c0cd6-0178-4cd9-b0f6-d6ba0d5dd896","http://www.mendeley.com/documents/?uuid=f06aaf0b-71b1-45b4-8926-8d18b04e85fd"]}],"mendeley":{"formattedCitation":"(Hwang- Joanna Elfving, 2013)","manualFormatting":"(Hwang- Joanna Elfving, 2023)","plainTextFormattedCitation":"(Hwang- Joanna Elfving, 2013)","previouslyFormattedCitation":"(Hwang- Joanna Elfving, 2013)"},"properties":{"noteIndex":0},"schema":"https://github.com/citation-style-language/schema/raw/master/csl-citation.json"}</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t>(Hwang- Joanna Elfving, 2023)</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This phenomenon raises questions. Especially in the context of cultural diplomacy as soft power. This is since, celebrities become part of the artist, only if they are open about their origins, then artists who are internationally successful and able to speak to foreign audiences can contribute to the soft power of the nation or country of origin. When these musicians or Korean idols and actors receive media attention, their influence increases but they do not diminish or even highlight their national identity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{"citationItems":[{"id":"ITEM-1","itemData":{"DOI":"10.17349/jmc117206","ISSN":"20569785","abstract":"Countries undertake different actions to improve international image in order to benefit politically, economically, culturally, etc. This is made through actions of public diplomacy, where cultural diplomacy is an important dimension. It doesn’t use media as mediating channel, but communication with foreign public is carried through different exchanges, visits, tourism, diaspora, etc. This makes communication more reliable than information and influencing foreign public through media. However, lately, online communication through different platforms, where people from different cultures and countries exchange messages, has also changed the nature of traditional cultural diplomacy. This enables creating an image for their country or receiving an image for another country, whereas on the other hand and simultaneously this makes communication with the foreign public more complex and unmanageable.","author":[{"dropping-particle":"","family":"Saliu","given":"Hasan","non-dropping-particle":"","parse-names":false,"suffix":""}],"container-title":"Journal of Media Critiques","id":"ITEM-1","issue":"10","issued":{"date-parts":[["2017"]]},"page":"87-100","title":"The New Nature of Cultural Diplomacy in the Age of Online Communication","type":"article-journal","volume":"3"},"uris":["http://www.mendeley.com/documents/?uuid=789b0cae-59dc-446a-94c9-ea0a9c636944","http://www.mendeley.com/documents/?uuid=201a50b2-9412-46aa-99bd-7b943a697311"]}],"mendeley":{"formattedCitation":"(Saliu, 2017)","plainTextFormattedCitation":"(Saliu, 2017)","previouslyFormattedCitation":"(Saliu, 2017)"},"properties":{"noteIndex":0},"schema":"https://github.com/citation-style-language/schema/raw/master/csl-citation.json"}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(Saliu, 2017)</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t>
      </w:r>
    </w:p>
    <w:p w14:paraId="01FA6004" w14:textId="725F2235"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Due to this fact, in recent years, the Korean Wave, also known as Hallyu, has spread impressively all over the world. Starting from East Asia as the country of origin, namely South Korea, to Southeast Asia. It even penetrated into Europe and America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{"citationItems":[{"id":"ITEM-1","itemData":{"abstract":"Hallyu refers to the phenomenon of Korean popular culture which came into vogue in Southeast Asia and mainland China in late 1990s. Especially, hallyu is very popular among young people enchanted with Korean music (K-pop), dramas (K-drama), movies, fashion, food, and beauty in China, Taiwan, Hong Kong, and Vietnam, etc. This cultural phenomenon has been closely connected with multi-layered transnational movements of people, information and capital flows in East Asia","author":[{"dropping-particle":"","family":"Bok-rae","given":"Kim.","non-dropping-particle":"","parse-names":false,"suffix":""}],"container-title":"American International Journal of Contemporary Research","id":"ITEM-1","issue":"5","issued":{"date-parts":[["2015"]]},"page":"165-176","title":"Past , Present and Future of Hallyu (Korean Wave)","type":"article-journal","volume":"34"},"uris":["http://www.mendeley.com/documents/?uuid=28106bbd-09a1-450c-823c-ebfecc549e66","http://www.mendeley.com/documents/?uuid=50f19001-5bd0-40bb-8860-44963b369ebf"]}],"mendeley":{"formattedCitation":"(Bok-rae, 2015)","plainTextFormattedCitation":"(Bok-rae, 2015)","previouslyFormattedCitation":"(Bok-rae, 2015)"},"properties":{"noteIndex":0},"schema":"https://github.com/citation-style-language/schema/raw/master/csl-citation.json"}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(Bok-rae, 2015)</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The term "Korean Wave" (Hallyu in Korean) refers to a variety of cultural phenomena, including Korean-language television dramas, movies, K-pop music, B-boy dancing, and, to a lesser extent, video games, food, clothing, and other trends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{"citationItems":[{"id":"ITEM-1","itemData":{"DOI":"10.4236/aasoci.2012.23026","ISSN":"2165-4328","abstract":"In recent years, there has been an influx of Korean popular culture throughout the world, including East Asia, Southeast Asia, Europe, and the Americas. Korean popular culture, also known as the “Korean Wave” (Hallyu in Korean) ranges from television dramas, movies, popular music (K-pop), dance (B-boys), video game, food, fashion, tourism, and language (Hangul). The main focus of this paper is to examine the essence of the Korean Wave and its impact on the world. In particular, this paper aims to explore the relationships between the spread of the Korean Wave and political and social changes in a global perspective. That is, does the Korean Wave affect the political position and diplomatic leverage of Korea in any meaningful way? Toward this objective, this paper first examines the relevant literature of international relations for policy and culture change, especially with regards to globalization, interdependence, soft power and world value change. Then, recent developments of the Korean Wave are reviewed and critically analyzed in order to ascertain political and policy implications for Korean diplomatic and practical directives. Finally, we will draw an interpretive conclusion and recommendations toward the plausibility of the Korean Wave as a policy tool for Korea’s cultural diplomacy.","author":[{"dropping-particle":"","family":"Jang","given":"Gunjoo","non-dropping-particle":"","parse-names":false,"suffix":""},{"dropping-particle":"","family":"Paik","given":"Won K.","non-dropping-particle":"","parse-names":false,"suffix":""}],"container-title":"Advances in Applied Sociology","id":"ITEM-1","issue":"03","issued":{"date-parts":[["2012"]]},"page":"196-202","title":"Korean Wave as Tool for Korea’s New Cultural Diplomacy","type":"article-journal","volume":"02"},"uris":["http://www.mendeley.com/documents/?uuid=53adfbf8-3748-4535-a410-b2f5dae5ed54","http://www.mendeley.com/documents/?uuid=b95b29c1-9319-4dd9-a222-5ad3f1daa73b"]}],"mendeley":{"formattedCitation":"(Jang &amp; Paik, 2012)","plainTextFormattedCitation":"(Jang &amp; Paik, 2012)","previouslyFormattedCitation":"(Jang &amp; Paik, 2012)"},"properties":{"noteIndex":0},"schema":"https://github.com/citation-style-language/schema/raw/master/csl-citation.json"}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(Jang &amp; Paik, 2012)</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A little over ten years ago, the Chinese press (Hanliu in Chinese) coined the phrase "Korean Wave" to describe the popularity of Korean pop culture in China. This spread started from people who liked K-Drama (Korean Drama), K-Pop (Korean popular music or Boy/Girl Band), film, food, fashion and beauty products in China, Japan, and Vietnam. This phenomenon is so massive that it ultimately contributes to economic growth and also the good image of South Korea around the world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{"citationItems":[{"id":"ITEM-1","itemData":{"DOI":"10.31620/JCCC.06.20/14","ISSN":"24569011","abstract":"The exponential growth in the popularity of Korean pop cultural products across the globe known as Hallyu wave has grabbed the attention of people worldwide. At times when the geographic boundaries have become blurred due to the virtual connectivity and advancement in internet technology, South Korean popular culture is developing at an unprecedented rate across the globe. The popularity is such that it has entered the mainstream even competing with the Hollywood films, dramas and music. The field of Hallyu though has attracted many from the academia, as it is still a newer research area, not many significant attempts have been made to review the literature in a systematic manner. The major objective of this paper is to acquire a better understanding, and a detailed review of the research regarding Hallyu wave, its allied areas, current status and trends. Systematic Literature Review (SLR) is the method used for this paper. This research has utilized the methods presented by Junior &amp; Filho (2010), Jabbour (2013) and Seuring (2013). The researchers have deployed a systematic literature review approach to collect, analyze and synthesize data regarding the Hallyu wave, addressing a variety of topics using Google Scholar between 2000 and 2019 and selected 100 primary research articles. From the systematic literature review, the results or main gaps from the existing literature have been uncovered. For example: most of the low income countries do not have extensive research on Hallyu or most of the research on Hallyu is done in the region of East Asia and Pacific.","author":[{"dropping-particle":"","family":"Ganghariya","given":"Garima","non-dropping-particle":"","parse-names":false,"suffix":""},{"dropping-particle":"","family":"Kanozia","given":"Rubal","non-dropping-particle":"","parse-names":false,"suffix":""}],"container-title":"Journal of Content, Community and Communication","id":"ITEM-1","issue":"6","issued":{"date-parts":[["2020"]]},"page":"177-207","title":"Proliferation of Hallyu wave and Korean popular culture across the world: A systematic literature review from 2000-2019","type":"article-journal","volume":"10"},"uris":["http://www.mendeley.com/documents/?uuid=0380b397-c287-4fde-b049-b67d51bd31ab","http://www.mendeley.com/documents/?uuid=8dc03ff9-44f8-4345-aa01-8ea68cc7a7c2"]}],"mendeley":{"formattedCitation":"(Ganghariya &amp; Kanozia, 2020)","plainTextFormattedCitation":"(Ganghariya &amp; Kanozia, 2020)","previouslyFormattedCitation":"(Ganghariya &amp; Kanozia, 2020)"},"properties":{"noteIndex":0},"schema":"https://github.com/citation-style-language/schema/raw/master/csl-citation.json"}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(Ganghariya &amp; Kanozia, 2020)</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w:t>
      </w:r>
    </w:p>
    <w:p w14:paraId="7D423BC3" w14:textId="240FF78E"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Moreover, the actions of the South Korean government, which continuously support its cultural industry, are inextricably linked to the rise of Hallyu. beginning in 1998 with Kim Dae Jung's presidency and ending in 2003. Assuming the title of "President of Culture," President Kim Dae Jung vowed to dedicate his life to advancing South Korean culture. Its policy is to set laws and regulations that serve as the cultural industry's legal foundation and to set aside US$148.5 million for the sector's growth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{"citationItems":[{"id":"ITEM-1","itemData":{"author":[{"dropping-particle":"","family":"Aslam","given":"A Novita Annisa","non-dropping-particle":"","parse-names":false,"suffix":""}],"id":"ITEM-1","issued":{"date-parts":[["2020"]]},"page":"1-19","title":"K-Pop As a Toolf of Repubkic of Korea ’ S Public Diplomacy","type":"article-journal"},"uris":["http://www.mendeley.com/documents/?uuid=1c72dcfd-eeaf-4d10-a535-01d862cb07f9","http://www.mendeley.com/documents/?uuid=51e733fc-8f75-4035-9a3a-4c4af5a261cf"]}],"mendeley":{"formattedCitation":"(Aslam, 2020)","plainTextFormattedCitation":"(Aslam, 2020)","previouslyFormattedCitation":"(Aslam, 2020)"},"properties":{"noteIndex":0},"schema":"https://github.com/citation-style-language/schema/raw/master/csl-citation.json"}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(Aslam, 2020)</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It continued under President Lee Myung Bak's administration. The primary strategies employed by Lee Myung Bak's administration to improve public diplomacy, cultural diplomacy, and the nation's image and state branding were "complex diplomacy" and "value diplomacy"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{"citationItems":[{"id":"ITEM-1","itemData":{"DOI":"10.4236/aasoci.2012.23026","ISSN":"2165-4328","abstract":"In recent years, there has been an influx of Korean popular culture throughout the world, including East Asia, Southeast Asia, Europe, and the Americas. Korean popular culture, also known as the “Korean Wave” (Hallyu in Korean) ranges from television dramas, movies, popular music (K-pop), dance (B-boys), video game, food, fashion, tourism, and language (Hangul). The main focus of this paper is to examine the essence of the Korean Wave and its impact on the world. In particular, this paper aims to explore the relationships between the spread of the Korean Wave and political and social changes in a global perspective. That is, does the Korean Wave affect the political position and diplomatic leverage of Korea in any meaningful way? Toward this objective, this paper first examines the relevant literature of international relations for policy and culture change, especially with regards to globalization, interdependence, soft power and world value change. Then, recent developments of the Korean Wave are reviewed and critically analyzed in order to ascertain political and policy implications for Korean diplomatic and practical directives. Finally, we will draw an interpretive conclusion and recommendations toward the plausibility of the Korean Wave as a policy tool for Korea’s cultural diplomacy.","author":[{"dropping-particle":"","family":"Jang","given":"Gunjoo","non-dropping-particle":"","parse-names":false,"suffix":""},{"dropping-particle":"","family":"Paik","given":"Won K.","non-dropping-particle":"","parse-names":false,"suffix":""}],"container-title":"Advances in Applied Sociology","id":"ITEM-1","issue":"03","issued":{"date-parts":[["2012"]]},"page":"196-202","title":"Korean Wave as Tool for Korea’s New Cultural Diplomacy","type":"article-journal","volume":"02"},"uris":["http://www.mendeley.com/documents/?uuid=b95b29c1-9319-4dd9-a222-5ad3f1daa73b","http://www.mendeley.com/documents/?uuid=53adfbf8-3748-4535-a410-b2f5dae5ed54"]}],"mendeley":{"formattedCitation":"(Jang &amp; Paik, 2012)","plainTextFormattedCitation":"(Jang &amp; Paik, 2012)","previouslyFormattedCitation":"(Jang &amp; Paik, 2012)"},"properties":{"noteIndex":0},"schema":"https://github.com/citation-style-language/schema/raw/master/csl-citation.json"}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(Jang &amp; Paik, 2012)</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Since then, 5.3 trillion won ($5.2 billion), or around 1.4 percent of public spending, has been allocated by the government to pop culture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{"citationItems":[{"id":"ITEM-1","itemData":{"author":[{"dropping-particle":"","family":"Aslam","given":"A Novita Annisa","non-dropping-particle":"","parse-names":false,"suffix":""}],"id":"ITEM-1","issued":{"date-parts":[["2020"]]},"page":"1-19","title":"K-Pop As a Toolf of Repubkic of Korea ’ S Public Diplomacy","type":"article-journal"},"uris":["http://www.mendeley.com/documents/?uuid=51e733fc-8f75-4035-9a3a-4c4af5a261cf","http://www.mendeley.com/documents/?uuid=1c72dcfd-eeaf-4d10-a535-01d862cb07f9"]}],"mendeley":{"formattedCitation":"(Aslam, 2020)","plainTextFormattedCitation":"(Aslam, 2020)","previouslyFormattedCitation":"(Aslam, 2020)"},"properties":{"noteIndex":0},"schema":"https://github.com/citation-style-language/schema/raw/master/csl-citation.json"}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(Aslam, 2020)</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t>
      </w:r>
    </w:p>
    <w:p w14:paraId="058BE416" w14:textId="45752D43" w:rsidR="00170744" w:rsidRDefault="00376734" w:rsidP="00376734">
      <w:pPr>
        <w:pStyle w:val="Default"/>
        <w:jc w:val="both"/>
        <w:rPr>
          <w:rFonts w:ascii="Times New Roman Regular" w:hAnsi="Times New Roman Regular" w:cs="Times New Roman Regular"/>
        </w:rPr>
      </w:pPr>
      <w:r>
        <w:rPr>
          <w:rFonts w:ascii="Times New Roman Regular" w:hAnsi="Times New Roman Regular" w:cs="Times New Roman Regular"/>
        </w:rPr>
        <w:lastRenderedPageBreak/>
        <w:t xml:space="preserve">Therefore, these facts are strong evidence of how seriously the South Korean government pays attention to their cultural diplomacy practices. Particularly Indonesia which is no longer a market for the rapidly proliferating Korean Waves, according to Simanjuntak in Fitria (2021). Instead, it has become a component of the phenomenon. Indonesia is an important partner of South Korea, according to Kim Yong-Woon, the head of the Korean Cultural Center in Indonesia. The desire to study Korean, eat Korean food, sing Korean songs, and take in Korean culture is growing among Indonesians </w:t>
      </w:r>
      <w:r>
        <w:rPr>
          <w:rFonts w:ascii="Times New Roman Regular" w:hAnsi="Times New Roman Regular" w:cs="Times New Roman Regular"/>
        </w:rPr>
        <w:fldChar w:fldCharType="begin" w:fldLock="1"/>
      </w:r>
      <w:r w:rsidR="0046398C">
        <w:rPr>
          <w:rFonts w:ascii="Times New Roman Regular" w:hAnsi="Times New Roman Regular" w:cs="Times New Roman Regular"/>
        </w:rPr>
        <w:instrText>ADDIN CSL_CITATION {"citationItems":[{"id":"ITEM-1","itemData":{"DOI":"10.21831/jss.v17i2.42479","ISSN":"1858-2656","abstract":"The dissemination of South Korean culture in Indonesia becomes prominent as it attracts lot of people and creates many fans. The penetration of its spread in Indonesia is supported by some institutions which emphasizes on advocating and developing the South Korean culture and practice. The phenomena are not incidentally occurred, but it is well-managed by the government of South Korea as the advocate country of public diplomacy in collaboration with the target country which is Indonesia in achieving this mission. Public diplomacy is positioned as an approach of the advocate country to influence the public of foreign country to support the advocate’s country position which can be implemented through their state and non-sate actors in achieving mutual benefits. This paper observes the practice, impact, and challenges of South Korea’s public diplomacy in Indonesia based on Communication Pyramid Public Diplomacy framework. The findings show that the practice of public diplomacy allows cultural hybridity and increase enthusiasm of Indonesian in understanding the culture of the advocate country while the challenge is asymmetric direction between state and non-state actors of South Korea in the implementation of public diplomacy.","author":[{"dropping-particle":"","family":"Fitria","given":"Vita","non-dropping-particle":"","parse-names":false,"suffix":""},{"dropping-particle":"","family":"Giffari","given":"Haekal Adha","non-dropping-particle":"Al","parse-names":false,"suffix":""},{"dropping-particle":"","family":"Falah","given":"Daffa","non-dropping-particle":"Al","parse-names":false,"suffix":""},{"dropping-particle":"","family":"Razin","given":"Muhammad Zul","non-dropping-particle":"","parse-names":false,"suffix":""}],"container-title":"Journal of Social Studies (JSS)","id":"ITEM-1","issue":"2","issued":{"date-parts":[["2021"]]},"page":"197-220","title":"Analyzing the practice of South Korea’s public diplomacy in Indonesia: An approach with communication pyramid of public diplomacy","type":"article-journal","volume":"17"},"uris":["http://www.mendeley.com/documents/?uuid=f2ae71ec-a5ae-42fe-bba7-265f77bb9335","http://www.mendeley.com/documents/?uuid=fd1f8b8e-89af-4e84-bf9d-eaab8d448b1c"]}],"mendeley":{"formattedCitation":"(Fitria et al., 2021)","plainTextFormattedCitation":"(Fitria et al., 2021)","previouslyFormattedCitation":"(Fitria et al., 2021)"},"properties":{"noteIndex":0},"schema":"https://github.com/citation-style-language/schema/raw/master/csl-citation.json"}</w:instrText>
      </w:r>
      <w:r>
        <w:rPr>
          <w:rFonts w:ascii="Times New Roman Regular" w:hAnsi="Times New Roman Regular" w:cs="Times New Roman Regular"/>
        </w:rPr>
        <w:fldChar w:fldCharType="separate"/>
      </w:r>
      <w:r w:rsidR="00DE6E7F" w:rsidRPr="00DE6E7F">
        <w:rPr>
          <w:rFonts w:ascii="Times New Roman Regular" w:hAnsi="Times New Roman Regular" w:cs="Times New Roman Regular"/>
          <w:noProof/>
        </w:rPr>
        <w:t>(Fitria et al., 2021)</w:t>
      </w:r>
      <w:r>
        <w:rPr>
          <w:rFonts w:ascii="Times New Roman Regular" w:hAnsi="Times New Roman Regular" w:cs="Times New Roman Regular"/>
        </w:rPr>
        <w:fldChar w:fldCharType="end"/>
      </w:r>
      <w:r>
        <w:rPr>
          <w:rFonts w:ascii="Times New Roman Regular" w:hAnsi="Times New Roman Regular" w:cs="Times New Roman Regular"/>
        </w:rPr>
        <w:t xml:space="preserve"> . So, it is not surprising that currently South Korean cultural products are widely known in various countries. One of them is Indonesia. For this reason, this article focuses on how South Korean celebrities, including drama/film actors and actresses as well as K-Pop singers, were selected to become Brand Ambassadors for Indonesian products in the context of cultural diplomacy in the digital era.</w:t>
      </w:r>
    </w:p>
    <w:p w14:paraId="7FC0DF14" w14:textId="77777777" w:rsidR="003E5213" w:rsidRDefault="003E5213" w:rsidP="003E5213">
      <w:pPr>
        <w:spacing w:before="240" w:after="200"/>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LITERATURE REVIEWS </w:t>
      </w:r>
    </w:p>
    <w:p w14:paraId="253B11FB" w14:textId="77777777" w:rsidR="003E5213" w:rsidRDefault="003E5213" w:rsidP="003E5213">
      <w:pPr>
        <w:pStyle w:val="DaftarParagraf1"/>
        <w:numPr>
          <w:ilvl w:val="0"/>
          <w:numId w:val="21"/>
        </w:numPr>
        <w:spacing w:before="240"/>
        <w:ind w:left="426" w:hanging="284"/>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Cultural Diplomacy in the Digital Age</w:t>
      </w:r>
    </w:p>
    <w:p w14:paraId="662D8CA5" w14:textId="4AC1346C" w:rsidR="003E5213" w:rsidRDefault="003E5213" w:rsidP="003E5213">
      <w:pPr>
        <w:pStyle w:val="DaftarParagraf1"/>
        <w:spacing w:before="240"/>
        <w:ind w:left="426" w:firstLine="294"/>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 xml:space="preserve">The American researcher F. Barghoorn coined the expression "cultural diplomacy" in the 1930s and spread it throughout the scientific community. He claims that this form of cultural diplomacy “uses cultural resources and personnel for propaganda purposes”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{"citationItems":[{"id":"ITEM-1","itemData":{"ISSN":"18173195","abstract":"The digitalization of modern society makes its adjustments to absolutely all business processes. Cultural diplomacy today plays an essential role in the implementation of foreign policy. In practice, this can not only serve as a useful tool for the realization of state interests abroad in the field of cultural policy but can also contribute to the creation of favourable conditions for the significant achievement of foreign policy goals of the state in other areas (for example, the economic field). Cultural diplomacy can become a more valuable tool for the state in the future and a more significant component of public diplomacy implementation. It helps the government influence foreign audiences in the long run as a good reserve to gain support for its policies. There are several tools that the state uses to implement cultural diplomacy, through which it maintains contact with foreign audiences and tries to teach its social norms in other cultures. The development of information technology and global digitalization, when cultural innovations become impossible without information and info-communication support, pushes the process of cultural diplomacy, automating the performance of functions and related operations. In the article, the authors examined the definition of the term \"cultural diplomacy\", analyzed the dynamics of its development and conceptual apparatus, as well as the impact of digitalization on the processes of cultural diplomacy. In their study, the authors revealed that digital technologies are becoming more and more critical for diplomatic processes. Still, Ukraine is not yet using them enough, as well as its huge potential of culture and art to form an attractive image of the state. Therefore, the authors were offered a set of useful cultural diplomacy tools for building and strengthening modern international relations.","author":[{"dropping-particle":"","family":"Gumenyuk","given":"Tatyana","non-dropping-particle":"","parse-names":false,"suffix":""},{"dropping-particle":"","family":"Frotveit","given":"Maryna","non-dropping-particle":"","parse-names":false,"suffix":""},{"dropping-particle":"","family":"Bondar","given":"Ihor","non-dropping-particle":"","parse-names":false,"suffix":""},{"dropping-particle":"","family":"Horban","given":"Yurii","non-dropping-particle":"","parse-names":false,"suffix":""},{"dropping-particle":"","family":"Karakoz","given":"Olena","non-dropping-particle":"","parse-names":false,"suffix":""}],"container-title":"Journal of Theoretical and Applied Information Technology","id":"ITEM-1","issue":"7","issued":{"date-parts":[["2021"]]},"page":"1549-1560","title":"Cultural diplomacy in modern international relations: The influence of digitalization","type":"article-journal","volume":"99"},"uris":["http://www.mendeley.com/documents/?uuid=3bf4a31c-76aa-40bd-bf0f-bfc35dba6cca","http://www.mendeley.com/documents/?uuid=dca080f1-96f6-48ce-aac0-7f5e5b55696b"]}],"mendeley":{"formattedCitation":"(Gumenyuk et al., 2021)","plainTextFormattedCitation":"(Gumenyuk et al., 2021)","previouslyFormattedCitation":"(Gumenyuk et al., 2021)"},"properties":{"noteIndex":0},"schema":"https://github.com/citation-style-language/schema/raw/master/csl-citation.json"}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(Gumenyuk et al., 2021)</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xml:space="preserve">. While the conceptual framework of "cultural diplomacy" is complicated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10.1016/j.dcm.2017.08.001","ISBN":"2211-6958","author":[{"dropping-particle":"","family":"Zappavigna","given":"Michele","non-dropping-particle":"","parse-names":false,"suffix":""},{"dropping-particle":"","family":"Martin","given":"J R","non-dropping-particle":"","parse-names":false,"suffix":""}],"container-title":"Discourse, Context &amp; Media","id":"ITEM-1","issued":{"date-parts":[["2018"]]},"page":"4-12","publisher":"Elsevier BV","title":"#Communing affiliation: Social tagging as a resource for aligning around values in social media","type":"article","volume":"22"},"uris":["http://www.mendeley.com/documents/?uuid=1cb22063-73e6-4181-bdaf-dca9974528b5","http://www.mendeley.com/documents/?uuid=ef08dbc4-0590-4b4a-a63a-357cb407485c"]}],"mendeley":{"formattedCitation":"(Zappavigna &amp; Martin, 2018)","plainTextFormattedCitation":"(Zappavigna &amp; Martin, 2018)","previouslyFormattedCitation":"(Zappavigna &amp; Martin, 2018)"},"properties":{"noteIndex":0},"schema":"https://github.com/citation-style-language/schema/raw/master/csl-citation.json"}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(Zappavigna &amp; Martin, 2018)</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Both "high" (literature, arts and education) and "popular" culture are components of culture, which are value systems that produce content that is meaningful to society. This country department aims to show how to conduct cultural diplomacy to foreign audiences. The fundamental pillar of public diplomacy is cultural diplomacy, which takes the form of educating the world community, fostering relationships with other people in the fields of education and culture.</w:t>
      </w:r>
    </w:p>
    <w:p w14:paraId="7C797433" w14:textId="1CE7A4A0" w:rsidR="003E5213" w:rsidRDefault="003E5213" w:rsidP="003E5213">
      <w:pPr>
        <w:pStyle w:val="DaftarParagraf1"/>
        <w:spacing w:before="240"/>
        <w:ind w:left="426" w:firstLineChars="183" w:firstLine="439"/>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 xml:space="preserve">Meanwhile, diplomacy (including culture) can be seen as representation, negotiation, reporting, and protection of citizens abroad which are the four main functions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{"citationItems":[{"id":"ITEM-1","itemData":{"DOI":"10.4324/9781003043409-18","author":[{"dropping-particle":"","family":"Stephens","given":"Keri K","non-dropping-particle":"","parse-names":false,"suffix":""},{"dropping-particle":"","family":"Robertson","given":"Brett W","non-dropping-particle":"","parse-names":false,"suffix":""}],"container-title":"Social Media and Crisis Communication","id":"ITEM-1","issued":{"date-parts":[["2022"]]},"page":"156-167","publisher":"Routledge","title":"Social Media Platforms and Broader Participation in Crisis Communication","type":"article"},"uris":["http://www.mendeley.com/documents/?uuid=5824fe98-b03b-4410-98be-d0a5b16c6ab2","http://www.mendeley.com/documents/?uuid=ea75a59e-01a9-4a5a-b661-28d377c83169"]}],"mendeley":{"formattedCitation":"(Stephens &amp; Robertson, 2022)","plainTextFormattedCitation":"(Stephens &amp; Robertson, 2022)","previouslyFormattedCitation":"(Stephens &amp; Robertson, 2022)"},"properties":{"noteIndex":0},"schema":"https://github.com/citation-style-language/schema/raw/master/csl-citation.json"}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(Stephens &amp; Robertson, 2022)</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Therefore, in this digital era, analyzing the impact of global digitalization on cultural diplomacy is also very important. The concept of state "soft power" is considered as an instrument for increasing the influence of conditions on world political processes in the twenty-first century, with the weight of military-political and economic resources, the impact of globalization processes, and the circumstances surrounding the creation of a new polycentric system of international relations</w:t>
      </w:r>
    </w:p>
    <w:p w14:paraId="5A6BB5B2" w14:textId="1C887749" w:rsidR="003E5213" w:rsidRDefault="003E5213" w:rsidP="003E5213">
      <w:pPr>
        <w:pStyle w:val="DaftarParagraf1"/>
        <w:spacing w:before="240"/>
        <w:ind w:left="426" w:firstLineChars="183" w:firstLine="439"/>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 xml:space="preserve">Thus, building and fostering cross-border relations in areas such as trade, politics, culture, diplomatic and economic components are the roles and objectives of cultural diplomacy; to communicate with overseas organizations, such as the diaspora, and maintain relationships despite problems. A wide range of parties are involved in resolving the dimensions of cultural diplomacy, including state authorities that mediate and support contacts and exchanges and non-state actors, including various non-governmental organizations. International relations are as exchanges between cultures, claims the Harvard diplomacy historian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{"citationItems":[{"id":"ITEM-1","itemData":{"DOI":"10.17349/jmc117206","ISSN":"20569785","abstract":"Countries undertake different actions to improve international image in order to benefit politically, economically, culturally, etc. This is made through actions of public diplomacy, where cultural diplomacy is an important dimension. It doesn’t use media as mediating channel, but communication with foreign public is carried through different exchanges, visits, tourism, diaspora, etc. This makes communication more reliable than information and influencing foreign public through media. However, lately, online communication through different platforms, where people from different cultures and countries exchange messages, has also changed the nature of traditional cultural diplomacy. This enables creating an image for their country or receiving an image for another country, whereas on the other hand and simultaneously this makes communication with the foreign public more complex and unmanageable.","author":[{"dropping-particle":"","family":"Saliu","given":"Hasan","non-dropping-particle":"","parse-names":false,"suffix":""}],"container-title":"Journal of Media Critiques","id":"ITEM-1","issue":"10","issued":{"date-parts":[["2017"]]},"page":"87-100","title":"The New Nature of Cultural Diplomacy in the Age of Online Communication","type":"article-journal","volume":"3"},"uris":["http://www.mendeley.com/documents/?uuid=201a50b2-9412-46aa-99bd-7b943a697311","http://www.mendeley.com/documents/?uuid=789b0cae-59dc-446a-94c9-ea0a9c636944"]}],"mendeley":{"formattedCitation":"(Saliu, 2017)","plainTextFormattedCitation":"(Saliu, 2017)","previouslyFormattedCitation":"(Saliu, 2017)"},"properties":{"noteIndex":0},"schema":"https://github.com/citation-style-language/schema/raw/master/csl-citation.json"}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(Saliu, 2017)</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w:t>
      </w:r>
    </w:p>
    <w:p w14:paraId="71266087" w14:textId="0A8A19B2" w:rsidR="003E5213" w:rsidRDefault="003E5213" w:rsidP="003E5213">
      <w:pPr>
        <w:pStyle w:val="DaftarParagraf1"/>
        <w:spacing w:before="240"/>
        <w:ind w:left="426" w:firstLineChars="183" w:firstLine="439"/>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lastRenderedPageBreak/>
        <w:t xml:space="preserve">Moreover, we discuss about the strategy execution method consists of at least three stages: 1. The introduction, which is accomplished by exposing K-Pop to the Indonesian populace directly through the community, entrepreneurs, and, occasionally, the opening through simple access to official social media accounts. 2. Policy: The South Korean government has publicly said that it completely supports K-Pop, a component of the Korean Wave, as a tool for cultural diplomacy to advance its national objectives. 3. Cooperation, used as a direct implementation strategy. This is demonstrated by the government and commercial sector working together to conduct a number of K-Pop-related events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{"citationItems":[{"id":"ITEM-1","itemData":{"ISSN":"2685-6786","abstract":"The popularity of K-Pop in the world, especially in Indonesia, cannot be separated from the efforts of the South Korean government to make K-Pop an instrument of cultural diplomacy. In this way, the popularity of K-Pop contributes to the fulfillment of its national interests. This article aims to analyze the stages of the K-Pop strategy as an instrument of cultural diplomacy by the South Korean government as well as the benefits derived from these efforts. This article uses a descriptive research method with data collection techniques from several books, journals, official documents, and official websites on the internet. This article finds that there are 3 stages of South Korean cultural diplomacy through K-Pop in Indonesia, namely introduction, policy, and cooperation. Through these 3 stages, South Korea gets the benefit, both politically, economically, socially, and culturally as a form of its national interest. This article concludes that South Korean cultural diplomacy through K-Pop with these 3 stages is a certain strategy to popularize K-Pop while at the same time fulfilling its national interests.","author":[{"dropping-particle":"","family":"Ismail","given":"Achmad","non-dropping-particle":"","parse-names":false,"suffix":""},{"dropping-particle":"","family":"Fachrie","given":"Muhammad","non-dropping-particle":"","parse-names":false,"suffix":""},{"dropping-particle":"","family":"Raka","given":"Iga","non-dropping-particle":"","parse-names":false,"suffix":""},{"dropping-particle":"","family":"Ramadhan","given":"Rizki","non-dropping-particle":"","parse-names":false,"suffix":""}],"container-title":"Jurnal Studi Diplomasi Dan Keamanan","id":"ITEM-1","issue":"1","issued":{"date-parts":[["2023"]]},"page":"1-19","title":"Uncovering the Way of K-Pop as a Cultural Diplomacy Strategy South Korea in Indonesia","type":"article-journal","volume":"15"},"uris":["http://www.mendeley.com/documents/?uuid=3cfb6291-bb6e-490b-873a-e4f8575b120f","http://www.mendeley.com/documents/?uuid=deecf966-86c3-4cc5-a800-6da93597d1d5"]}],"mendeley":{"formattedCitation":"(Ismail et al., 2023)","plainTextFormattedCitation":"(Ismail et al., 2023)","previouslyFormattedCitation":"(Ismail et al., 2023)"},"properties":{"noteIndex":0},"schema":"https://github.com/citation-style-language/schema/raw/master/csl-citation.json"}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(Ismail et al., 2023)</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w:t>
      </w:r>
    </w:p>
    <w:p w14:paraId="68520657" w14:textId="77777777" w:rsidR="003E5213" w:rsidRDefault="003E5213" w:rsidP="003E5213">
      <w:pPr>
        <w:pStyle w:val="DaftarParagraf1"/>
        <w:spacing w:before="240"/>
        <w:ind w:left="0"/>
        <w:jc w:val="both"/>
        <w:rPr>
          <w:rFonts w:ascii="Times New Roman Regular" w:eastAsia="Times New Roman" w:hAnsi="Times New Roman Regular" w:cs="Times New Roman Regular"/>
          <w:bCs/>
          <w:sz w:val="24"/>
          <w:szCs w:val="24"/>
        </w:rPr>
      </w:pPr>
    </w:p>
    <w:p w14:paraId="2DCA15A4" w14:textId="77777777" w:rsidR="003E5213" w:rsidRDefault="003E5213" w:rsidP="003E5213">
      <w:pPr>
        <w:pStyle w:val="DaftarParagraf1"/>
        <w:spacing w:before="240"/>
        <w:ind w:left="0" w:firstLineChars="50" w:firstLine="120"/>
        <w:jc w:val="both"/>
        <w:rPr>
          <w:rFonts w:ascii="Times New Roman Regular" w:eastAsia="Times New Roman" w:hAnsi="Times New Roman Regular" w:cs="Times New Roman Regular"/>
          <w:bCs/>
          <w:sz w:val="24"/>
          <w:szCs w:val="24"/>
        </w:rPr>
      </w:pPr>
      <w:r>
        <w:rPr>
          <w:rFonts w:ascii="Times New Roman Regular" w:eastAsia="Times New Roman" w:hAnsi="Times New Roman Regular" w:cs="Times New Roman Regular"/>
          <w:bCs/>
          <w:sz w:val="24"/>
          <w:szCs w:val="24"/>
        </w:rPr>
        <w:t>b.  Korean Celebrities Worship</w:t>
      </w:r>
    </w:p>
    <w:p w14:paraId="3CAD0CD8" w14:textId="35DDC35D" w:rsidR="003E5213" w:rsidRDefault="003E5213" w:rsidP="003E5213">
      <w:pPr>
        <w:pStyle w:val="DaftarParagraf1"/>
        <w:spacing w:before="240"/>
        <w:ind w:left="440" w:firstLineChars="116" w:firstLine="278"/>
        <w:jc w:val="both"/>
        <w:rPr>
          <w:rFonts w:ascii="Times New Roman Regular" w:eastAsia="Times New Roman" w:hAnsi="Times New Roman Regular" w:cs="Times New Roman Regular"/>
          <w:bCs/>
          <w:sz w:val="24"/>
          <w:szCs w:val="24"/>
        </w:rPr>
      </w:pPr>
      <w:r>
        <w:rPr>
          <w:rFonts w:ascii="Times New Roman Regular" w:eastAsia="Times New Roman" w:hAnsi="Times New Roman Regular" w:cs="Times New Roman Regular"/>
          <w:sz w:val="24"/>
          <w:szCs w:val="24"/>
        </w:rPr>
        <w:t xml:space="preserve">Even though many consumer research studies operationalized engagement as a single measure, involvement actually has several stages when viewed in the context of psychology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{"citationItems":[{"id":"ITEM-1","itemData":{"DOI":"10.3390/su13031405","ISSN":"20711050","abstract":"The Korean entertainment industry’s popularity and global reach has prompted private companies and destination management organizations to place Korean products and position Korea as a destination to international viewers. Korean celebrities have also been found to form positively perceived Korean beauty standards, consequently serving as an antecedent of Korean beauty product awareness and perceived beauty product quality among international audiences. Although previous studies have found that audience involvement with entertainment mediums has positively impacted product purchase and visitation, a comprehensive investigation of the audience involvement’s multi-dimensionality has yet to be conducted, specifically, on the distinction between Korean entertainment (movies, TV dramas, TV shows, etc.) involvement and celebrity worship. The present study attempts to fill the research gap by comprehensively examining the role of audience involvement with Korean entertainment, celebrity worship, brand awareness, and perceived Korean beauty product quality on product purchase intentions as well as intentions to visit Korea. A total of 327 female Indonesian Korean entertainment audiences then validated the proposed conceptual framework. The structural equation modeling results found emotional involvement, referential reflection, and entertainment-driven celebrity worshipping tendencies to be significant antecedents of Korean beauty product purchase and Korea visit intentions.","author":[{"dropping-particle":"","family":"Halim","given":"Thalia Metta","non-dropping-particle":"","parse-names":false,"suffix":""},{"dropping-particle":"","family":"Kiatkawsin","given":"Kiattipoom","non-dropping-particle":"","parse-names":false,"suffix":""}],"container-title":"Sustainability (Switzerland)","id":"ITEM-1","issue":"3","issued":{"date-parts":[["2021"]]},"page":"1-19","title":"Beauty and celebrity: Korean entertainment and its impacts on female indonesian viewers’ consumption intentions","type":"article-journal","volume":"13"},"uris":["http://www.mendeley.com/documents/?uuid=aec7ecfd-2cad-4620-9d1c-4f7ef592d84e","http://www.mendeley.com/documents/?uuid=44d8c5b6-2c18-45bc-86a4-e00b57b0d254"]}],"mendeley":{"formattedCitation":"(Halim &amp; Kiatkawsin, 2021)","plainTextFormattedCitation":"(Halim &amp; Kiatkawsin, 2021)","previouslyFormattedCitation":"(Halim &amp; Kiatkawsin, 2021)"},"properties":{"noteIndex":0},"schema":"https://github.com/citation-style-language/schema/raw/master/csl-citation.json"}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(Halim &amp; Kiatkawsin, 2021)</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xml:space="preserve">. According to Maltby, Giles, Barber, and McCutcheon in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{"citationItems":[{"id":"ITEM-1","itemData":{"DOI":"10.26555/humanitas.v18i2.19392","ISSN":"1693-7236","abstract":"Currently, K-pop girl groups are some of the favorite celebrities who often become the ideal standard for young girls. K-pop girl figures are often displayed with ideal body standards, such as having a slim body, white skin, thin face, and high nose, thus making fans adore and want to have a physical appearance like their idol. This study aimed to examine the relationship between celebrity worship and body image among female adolescents who idolized K-pop girl groups. A sample of 414 female adolescents aged 18-22 years participated online in the current study by filling in the Celebrity Attitude Scale (CAS) and the Multidimensional Body-Self Relation Questionnaire-Appearance Scale (MBSRQ-AS). Results showed that the entertainment-social aspect of celebrity worship proved a significant positive correlation with the appearance orientation dimension of body image. In contrast, the borderline-pathological aspect had a significant negative correlation with the body areas satisfaction dimension. Nonetheless, the intense personal aspect of celebrity worship did not correlate significantly with all dimensions of body image among young girls fans of K-pop girl groups. Thus, each level of celebrity worship correlates differently with each dimension of body image. Entertainment-social is the most common celebrity worship among adolescent girls fans of K-pop girl groups and affects young girls' body image by increasing their attention to appearance.","author":[{"dropping-particle":"","family":"Tresna","given":"Kadek Ayu Anatasya Divina","non-dropping-particle":"","parse-names":false,"suffix":""},{"dropping-particle":"","family":"Sukamto","given":"Monique Elizabeth","non-dropping-particle":"","parse-names":false,"suffix":""},{"dropping-particle":"","family":"Tondok","given":"Marselius Sampe","non-dropping-particle":"","parse-names":false,"suffix":""}],"container-title":"HUMANITAS: Indonesian Psychological Journal","id":"ITEM-1","issue":"2","issued":{"date-parts":[["2021"]]},"page":"100","title":"Celebrity worship and body image among young girls fans of K-pop girl groups","type":"article-journal","volume":"18"},"uris":["http://www.mendeley.com/documents/?uuid=f1967356-e58d-4875-aed5-139e9bfe52a9","http://www.mendeley.com/documents/?uuid=13c484a7-26f9-4ce6-8421-0f579c77c547"]}],"mendeley":{"formattedCitation":"(Tresna et al., 2021)","plainTextFormattedCitation":"(Tresna et al., 2021)","previouslyFormattedCitation":"(Tresna et al., 2021)"},"properties":{"noteIndex":0},"schema":"https://github.com/citation-style-language/schema/raw/master/csl-citation.json"}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(Tresna et al., 2021)</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celebrity worship is characterized as a para social or one-sided connection in which the individual knows about the celebrity but not the other way around. According to its intensity, Maltby categorize celebrity worship into three categories: entertainment-social, intense-personal, and borderline-pathological. The lowest level of celebrity worship relates to a superstar's capacity for entertaining and grabbing the attention of their followers. An intense and compulsive feeling toward celebrities is a part of the intense-personal element. The most extreme kind of celebrity worship, which is evidenced by the readiness to do anything for a beloved star, is almost psychotic.</w:t>
      </w:r>
    </w:p>
    <w:p w14:paraId="55D29342" w14:textId="77777777" w:rsidR="003E5213" w:rsidRDefault="003E5213" w:rsidP="003E5213">
      <w:pPr>
        <w:pStyle w:val="DaftarParagraf1"/>
        <w:spacing w:before="240"/>
        <w:ind w:left="426" w:firstLine="294"/>
        <w:jc w:val="both"/>
        <w:rPr>
          <w:rFonts w:ascii="Times New Roman Regular" w:eastAsia="Times New Roman" w:hAnsi="Times New Roman Regular" w:cs="Times New Roman Regular"/>
          <w:sz w:val="24"/>
          <w:szCs w:val="24"/>
        </w:rPr>
      </w:pPr>
    </w:p>
    <w:p w14:paraId="0A682E2F" w14:textId="77777777" w:rsidR="003E5213" w:rsidRDefault="003E5213" w:rsidP="003E5213">
      <w:pPr>
        <w:pStyle w:val="DaftarParagraf1"/>
        <w:spacing w:before="240"/>
        <w:ind w:left="142"/>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c. Brand Ambassadors</w:t>
      </w:r>
    </w:p>
    <w:p w14:paraId="59C0876E" w14:textId="6148B4E8" w:rsidR="003E5213" w:rsidRDefault="003E5213" w:rsidP="003E5213">
      <w:pPr>
        <w:pStyle w:val="DaftarParagraf1"/>
        <w:spacing w:before="240"/>
        <w:ind w:left="426" w:firstLine="294"/>
        <w:jc w:val="both"/>
        <w:rPr>
          <w:rFonts w:ascii="Times New Roman Regular" w:eastAsia="Times New Roman" w:hAnsi="Times New Roman Regular" w:cs="Times New Roman Regular"/>
          <w:sz w:val="24"/>
          <w:szCs w:val="24"/>
        </w:rPr>
      </w:pPr>
      <w:r>
        <w:rPr>
          <w:rFonts w:ascii="Times New Roman Regular" w:eastAsia="Times New Roman" w:hAnsi="Times New Roman Regular" w:cs="Times New Roman Regular"/>
          <w:sz w:val="24"/>
          <w:szCs w:val="24"/>
        </w:rPr>
        <w:t xml:space="preserve">Understanding Brand Ambassador is a supporter of products marketed in the media, also known as advertising stars. Businesses employ brand ambassadors to persuade or invite customers to take advantage of a product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{"citationItems":[{"id":"ITEM-1","itemData":{"DOI":"10.35794/emba.v10i3.42366","abstract":"The purpose of this research is to find out the role of brand ambassadors on consumer purchase decision on Tokopedia marketplace. This research used Qualitative method and there were 15 informants who are domicile in North Sulawesi and confirmed to be affected by the ambassadors, they have been interviewed in order to get the result by using VisCAP (Visibility, Credibility, Attraction, and Power) Model by Rossiter and Percy as the indicators. This research shows that mostly the informants bought products on Tokopedia because of the Power, Attraction, and Credibility of the brand ambassadors, and none of them is being affected by the Visibility. To make it more specific, the informants bought things from Tokopedia to get the limited photo card of the brand ambassadors and to support their idol as the loyal fans (Power), they also bought things from Tokopedia because they find the brand ambassadors attractive (Attraction), and the last one, they bought products from Tokopedia because the brand ambassadors are professional in delivering the massage and pursuing the consumer to buy from Tokopedia (Credibility).","author":[{"dropping-particle":"","family":"Timpal","given":"Risania S","non-dropping-particle":"","parse-names":false,"suffix":""},{"dropping-particle":"","family":"Massie","given":"James","non-dropping-particle":"","parse-names":false,"suffix":""},{"dropping-particle":"","family":"Pandowo","given":"Merinda","non-dropping-particle":"","parse-names":false,"suffix":""}],"container-title":"Jurnal EMBA : Jurnal Riset Ekonomi, Manajemen, Bisnis dan Akuntansi","id":"ITEM-1","issue":"3","issued":{"date-parts":[["2022"]]},"page":"652","title":"The Role of Brand Ambassadors on Consumer Purchase Decision on Tokopedia Marketplace","type":"article-journal","volume":"10"},"uris":["http://www.mendeley.com/documents/?uuid=5edce9bb-791c-46c5-a5e9-a40a6d6746b7","http://www.mendeley.com/documents/?uuid=09106027-5014-4478-88f7-cd30c09c4f32"]}],"mendeley":{"formattedCitation":"(Timpal et al., 2022)","plainTextFormattedCitation":"(Timpal et al., 2022)","previouslyFormattedCitation":"(Timpal et al., 2022)"},"properties":{"noteIndex":0},"schema":"https://github.com/citation-style-language/schema/raw/master/csl-citation.json"}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(Timpal et al., 2022)</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xml:space="preserve">. In </w:t>
      </w:r>
      <w:r>
        <w:rPr>
          <w:rFonts w:ascii="Times New Roman Regular" w:eastAsia="Times New Roman" w:hAnsi="Times New Roman Regular" w:cs="Times New Roman Regular"/>
          <w:sz w:val="24"/>
          <w:szCs w:val="24"/>
        </w:rPr>
        <w:fldChar w:fldCharType="begin" w:fldLock="1"/>
      </w:r>
      <w:r w:rsidR="0046398C">
        <w:rPr>
          <w:rFonts w:ascii="Times New Roman Regular" w:eastAsia="Times New Roman" w:hAnsi="Times New Roman Regular" w:cs="Times New Roman Regular"/>
          <w:sz w:val="24"/>
          <w:szCs w:val="24"/>
        </w:rPr>
        <w:instrText>ADDIN CSL_CITATION {"citationItems":[{"id":"ITEM-1","itemData":{"DOI":"10.29259/sijdeb.v4i1.21-30","ISSN":"2581-2904","abstract":"This research purpose is to examine the effect of brand ambassador to consumer decision using the VisCAP indicator (Visual, Credibility, Attraction, and Power aspect). Using a descriptive design with a single cross-sectional. The samples were taken from 203 people, who had watched the advertisement and had visited the online market. The object of research is an Indonesian young famous singer, Isyana Sarasvati, who become a brand ambassador of Tokopedia (one of the largest online store in Indonesia). Regarding VisCAP indicators are used to measure the brand ambassador’s performance, Credibility is an important thing that influences purchase intention from the brand ambassador of Tokopedia, while the others are insignificant. Brand Ambassador produces differences in variables that influence purchase intention. The marketplace could use ambassador to influence consumer decisions, but they have to realize that every ambassador has different characters and variables that could influence consumer decisions. This paper offers originality such as Indicators on VisCAP that influence purchase intention on Indonesia people could be different on each of the ambassadors. And this paper proposes a future research ide such as develop new research by using transfer meaning approach that could analyze whether the values possessed by ambassadors can spread to products and accepted by consumers.","author":[{"dropping-particle":"","family":"Fitrianto","given":"Eko Mohammad","non-dropping-particle":"","parse-names":false,"suffix":""},{"dropping-particle":"","family":".","given":"Nofiawaty","non-dropping-particle":"","parse-names":false,"suffix":""},{"dropping-particle":"","family":".","given":"Iisnawaty","non-dropping-particle":"","parse-names":false,"suffix":""}],"container-title":"Sriwijaya International Journal of Dynamic Economics and Business","id":"ITEM-1","issue":"1","issued":{"date-parts":[["2020"]]},"page":"21","title":"Brand Ambassador Performance and the Effect to Consumer Decision Using VisCAP Model on Online Marketplace in Indonesia","type":"article-journal","volume":"4"},"uris":["http://www.mendeley.com/documents/?uuid=806b83d5-7163-4e6c-b598-c1bf7ff798c5","http://www.mendeley.com/documents/?uuid=95c182c4-f516-46cf-ba00-cb2c5ad9cc54"]}],"mendeley":{"formattedCitation":"(Fitrianto et al., 2020)","plainTextFormattedCitation":"(Fitrianto et al., 2020)","previouslyFormattedCitation":"(Fitrianto et al., 2020)"},"properties":{"noteIndex":0},"schema":"https://github.com/citation-style-language/schema/raw/master/csl-citation.json"}</w:instrText>
      </w:r>
      <w:r>
        <w:rPr>
          <w:rFonts w:ascii="Times New Roman Regular" w:eastAsia="Times New Roman" w:hAnsi="Times New Roman Regular" w:cs="Times New Roman Regular"/>
          <w:sz w:val="24"/>
          <w:szCs w:val="24"/>
        </w:rPr>
        <w:fldChar w:fldCharType="separate"/>
      </w:r>
      <w:r w:rsidR="00DE6E7F" w:rsidRPr="00DE6E7F">
        <w:rPr>
          <w:rFonts w:ascii="Times New Roman Regular" w:eastAsia="Times New Roman" w:hAnsi="Times New Roman Regular" w:cs="Times New Roman Regular"/>
          <w:noProof/>
          <w:sz w:val="24"/>
          <w:szCs w:val="24"/>
        </w:rPr>
        <w:t>(Fitrianto et al., 2020)</w:t>
      </w:r>
      <w:r>
        <w:rPr>
          <w:rFonts w:ascii="Times New Roman Regular" w:eastAsia="Times New Roman" w:hAnsi="Times New Roman Regular" w:cs="Times New Roman Regular"/>
          <w:sz w:val="24"/>
          <w:szCs w:val="24"/>
        </w:rPr>
        <w:fldChar w:fldCharType="end"/>
      </w:r>
      <w:r>
        <w:rPr>
          <w:rFonts w:ascii="Times New Roman Regular" w:eastAsia="Times New Roman" w:hAnsi="Times New Roman Regular" w:cs="Times New Roman Regular"/>
          <w:sz w:val="24"/>
          <w:szCs w:val="24"/>
        </w:rPr>
        <w:t>, Rossiter and Percy divide the quality of brand ambassadors into the following categories: (1) visibility, the popularity of a public figure chosen as a brand ambassador must be very attached, because it determines how famous they are in the eyes of the general public, ( 2) credibility, which is cultural background, experience, and psychology in the perception of communicators who are influenced by the five senses. (2) attractions; (3) attractiveness; (4) strength; (5) the power to increase purchase intensity because it is appropriate to order customers to display their likenesses and take purchase actions.</w:t>
      </w:r>
    </w:p>
    <w:p w14:paraId="6612F153" w14:textId="77777777" w:rsidR="003E5213" w:rsidRDefault="003E5213" w:rsidP="00376734">
      <w:pPr>
        <w:pStyle w:val="Default"/>
        <w:jc w:val="both"/>
        <w:rPr>
          <w:rFonts w:ascii="Times New Roman Regular" w:hAnsi="Times New Roman Regular" w:cs="Times New Roman Regular"/>
        </w:rPr>
      </w:pPr>
    </w:p>
    <w:p w14:paraId="197A23F1" w14:textId="77777777" w:rsidR="00376734" w:rsidRDefault="00376734" w:rsidP="00376734">
      <w:pPr>
        <w:pStyle w:val="Default"/>
        <w:jc w:val="both"/>
        <w:rPr>
          <w:rFonts w:cs="Times New Roman"/>
          <w:lang w:val="id-ID"/>
        </w:rPr>
      </w:pPr>
    </w:p>
    <w:p w14:paraId="62B9E3E0" w14:textId="77777777" w:rsidR="0082105F" w:rsidRPr="001609F8" w:rsidRDefault="0082105F" w:rsidP="0082105F">
      <w:pPr>
        <w:jc w:val="both"/>
        <w:rPr>
          <w:b/>
          <w:sz w:val="24"/>
          <w:szCs w:val="24"/>
        </w:rPr>
      </w:pPr>
      <w:r w:rsidRPr="001609F8">
        <w:rPr>
          <w:b/>
          <w:sz w:val="24"/>
          <w:szCs w:val="24"/>
        </w:rPr>
        <w:t>Met</w:t>
      </w:r>
      <w:r>
        <w:rPr>
          <w:b/>
          <w:sz w:val="24"/>
          <w:szCs w:val="24"/>
        </w:rPr>
        <w:t>h</w:t>
      </w:r>
      <w:r w:rsidRPr="001609F8">
        <w:rPr>
          <w:b/>
          <w:sz w:val="24"/>
          <w:szCs w:val="24"/>
        </w:rPr>
        <w:t>odolog</w:t>
      </w:r>
      <w:r>
        <w:rPr>
          <w:b/>
          <w:sz w:val="24"/>
          <w:szCs w:val="24"/>
        </w:rPr>
        <w:t>y</w:t>
      </w:r>
      <w:r w:rsidRPr="001609F8">
        <w:rPr>
          <w:b/>
          <w:sz w:val="24"/>
          <w:szCs w:val="24"/>
        </w:rPr>
        <w:t xml:space="preserve"> </w:t>
      </w:r>
    </w:p>
    <w:p w14:paraId="11AC4FE5" w14:textId="02AAA3BC"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This research uses qualitative research paradigm with a case study method or approach.  Data collected in qualitative research according to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{"citationItems":[{"id":"ITEM-1","itemData":{"author":[{"dropping-particle":"","family":"Yin","given":"RK","non-dropping-particle":"","parse-names":false,"suffix":""}],"id":"ITEM-1","issued":{"date-parts":[["2011"]]},"publisher":"the Guilford Press","publisher-place":"New York","title":"Qualitative Research from Start to Finish","type":"book"},"uris":["http://www.mendeley.com/documents/?uuid=0cc57507-05d6-4a6f-a277-968d805498d7","http://www.mendeley.com/documents/?uuid=69f6764e-c999-49b1-a969-a5f3eec72aa9"]}],"mendeley":{"formattedCitation":"(Yin, 2011)","manualFormatting":"(Yin, 2018)","plainTextFormattedCitation":"(Yin, 2011)","previouslyFormattedCitation":"(Yin, 2011)"},"properties":{"noteIndex":0},"schema":"https://github.com/citation-style-language/schema/raw/master/csl-citation.json"}</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t>(Yin, 2018)</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are in the form </w:t>
      </w:r>
      <w:r>
        <w:rPr>
          <w:rFonts w:ascii="Times New Roman Regular" w:hAnsi="Times New Roman Regular" w:cs="Times New Roman Regular"/>
          <w:sz w:val="24"/>
          <w:szCs w:val="24"/>
        </w:rPr>
        <w:lastRenderedPageBreak/>
        <w:t xml:space="preserve">of words, pictures, and not numbers. While using a case study approach since this research focuses intensively on one object being studied as a case. As explained by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{"citationItems":[{"id":"ITEM-1","itemData":{"author":[{"dropping-particle":"","family":"Yin","given":"RK","non-dropping-particle":"","parse-names":false,"suffix":""}],"id":"ITEM-1","issued":{"date-parts":[["2008"]]},"publisher":"Raja Grafindo Persada","publisher-place":"Jakarta","title":"Case Study, Design and Methods.","type":"book"},"uris":["http://www.mendeley.com/documents/?uuid=b3b41983-0c3e-426d-84cd-2ec8739719b1","http://www.mendeley.com/documents/?uuid=135c0378-f2e3-4105-bb8c-4cc4faeb0c51"]}],"mendeley":{"formattedCitation":"(Yin, 2008)","manualFormatting":"(Yin, 2018)","plainTextFormattedCitation":"(Yin, 2008)","previouslyFormattedCitation":"(Yin, 2008)"},"properties":{"noteIndex":0},"schema":"https://github.com/citation-style-language/schema/raw/master/csl-citation.json"}</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t>(Yin, 2018)</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who said that case study design is a suitable strategy if the research subject is related to How or Why, when the researcher has little opportunity to control the events to be investigated, and when the focus of the research is on contemporary (present) phenomena in real-life contexts.</w:t>
      </w:r>
    </w:p>
    <w:p w14:paraId="1A81CD8C" w14:textId="7E497864"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The analysis used in this study uses the </w:t>
      </w:r>
      <w:r>
        <w:rPr>
          <w:rFonts w:ascii="Times New Roman Regular" w:hAnsi="Times New Roman Regular" w:cs="Times New Roman Regular"/>
          <w:iCs/>
          <w:sz w:val="24"/>
          <w:szCs w:val="24"/>
        </w:rPr>
        <w:t>VisCAP</w:t>
      </w:r>
      <w:r>
        <w:rPr>
          <w:rFonts w:ascii="Times New Roman Regular" w:hAnsi="Times New Roman Regular" w:cs="Times New Roman Regular"/>
          <w:sz w:val="24"/>
          <w:szCs w:val="24"/>
        </w:rPr>
        <w:t xml:space="preserve"> model analysis</w:t>
      </w:r>
      <w:r w:rsidR="0046398C">
        <w:rPr>
          <w:rFonts w:ascii="Times New Roman Regular" w:hAnsi="Times New Roman Regular" w:cs="Times New Roman Regular"/>
          <w:sz w:val="24"/>
          <w:szCs w:val="24"/>
        </w:rPr>
        <w:t xml:space="preserve">, </w:t>
      </w:r>
      <w:r w:rsidR="0046398C" w:rsidRPr="0046398C">
        <w:rPr>
          <w:rFonts w:ascii="Times New Roman Regular" w:hAnsi="Times New Roman Regular" w:cs="Times New Roman Regular"/>
          <w:sz w:val="24"/>
          <w:szCs w:val="24"/>
        </w:rPr>
        <w:t>is characterized by visibility (being widely known), credibility (having the ability to be trusted), attractiveness (fulfilling favorable characteristics), and power (having the ability to convince or persuade the public).</w:t>
      </w:r>
      <w:r>
        <w:rPr>
          <w:rFonts w:ascii="Times New Roman Regular" w:hAnsi="Times New Roman Regular" w:cs="Times New Roman Regular"/>
          <w:sz w:val="24"/>
          <w:szCs w:val="24"/>
        </w:rPr>
        <w:t xml:space="preserve">. As explained by Rossister and Percy </w:t>
      </w:r>
      <w:r w:rsidR="0046398C">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{"citationItems":[{"id":"ITEM-1","itemData":{"DOI":"10.1016/j.jbusres.2011.01.010","ISSN":"01482963","abstract":"This study validates Rossiter and Percy's (1987) hook theory of presenter characteristics, for celebrity presenters. Firstly, by employing a product-alone control group, the study demonstrates that some celebrity-product pairings have a good fit and can persuade whereas others have no effect or represent such an obviously poor fit that they dissuade consumers from buying the product. Secondly, the study suggests that good fit, and thus persuasion, for celebrity presenters, depends on the audience immediately perceiving that the celebrity is an expert user of the product (for all products) and is a positive role model (for high-risk products). On the other hand, the study reveals that failure of any of four of the celebrity's characteristics causes dissuasion by celebrity presenters; these failures include lack of high visibility (i.e., not widely well-known), perceived inexpertness as a user of the product (a strong negative hook that is probably the reason for the poor fit perception), lack of trust (though this is a weak dissuasive factor for celebrities) and, paradoxically, the celebrity being too likable (for low-risk products). Thirdly, the hook(s) conceptualization of presenter characteristics is superior to the conventional linear conceptualization in that a hook-scored regression model accounted for the same amount of variance in persuasion-dissuasion as did the linear model (adjusted R 2s of 41% vs. 43%) despite the hook model's handicap of at least one-third lower possible R 2 due to trichotomization of 7-point ratings into positive, neutral, and negative hooks. © 2011 Elsevier Inc.","author":[{"dropping-particle":"","family":"Rossiter","given":"John R.","non-dropping-particle":"","parse-names":false,"suffix":""},{"dropping-particle":"","family":"Smidts","given":"Ale","non-dropping-particle":"","parse-names":false,"suffix":""}],"container-title":"Journal of Business Research","id":"ITEM-1","issue":"6","issued":{"date-parts":[["2012"]]},"page":"874-879","publisher":"Elsevier Inc.","title":"Print advertising: Celebrity presenters","type":"article-journal","volume":"65"},"uris":["http://www.mendeley.com/documents/?uuid=5643b061-d9e7-4f7f-8e2f-03600f659d38"]},{"id":"ITEM-2","itemData":{"DOI":"10.4324/9781315720579","ISBN":"9781317519379","abstract":"The planning and placement of advertising media is a multibillion dollar business that critically impacts advertising effectiveness. The new edition of this acclaimed and widely adopted text offers practical guidance for those who practice media planning on a daily basis, as well as those who must ultimately approve strategic media decisions. Full of current brand examples, the book is a \"must-read\" for all who will be involved in the media decision process on both the agency and client side. Its easy-to-read style and logical format make it ideal for classroom adoption, and students will benefit from the down-to-earth approach, and real-world business examples. Several new chapters have been added to the fourth edition, including: International advertising Campaign evaluation The changing role of media planning in agencies, to give the reader a better grounding in the role of media in an advertising and marketing plan today Evaluating media vehicles, filled with up-to-date examples Search engine marketing, and a thorough revision of the chapter on online display advertising to address the increased emphasis on digital media Gaming, and many new examples of the latest digital media with an emphasis on social media, and a new framework for analyzing current and future social media Increased coverage of communication planning Added focus on the importance of media strategy early on in the book Separate chapters for video and audio media (instead of lumping them together in broadcast). This creates a more in-depth discussion of radio in particular An online instructor's manual with PowerPoint slides and sample test questions is available to adopters.","author":[{"dropping-particle":"","family":"Kelley","given":"Larry D.","non-dropping-particle":"","parse-names":false,"suffix":""},{"dropping-particle":"","family":"Jugenheimer","given":"Donald W.","non-dropping-particle":"","parse-names":false,"suffix":""},{"dropping-particle":"","family":"Sheehan","given":"Kim Bartel","non-dropping-particle":"","parse-names":false,"suffix":""}],"container-title":"Advertising Media Planning: A Brand Management Approach, Fourth Edition","id":"ITEM-2","issued":{"date-parts":[["2015"]]},"number-of-pages":"1-352","title":"Advertising Media Planning: A Brand Management Approach, Fourth Edition","type":"book"},"uris":["http://www.mendeley.com/documents/?uuid=434b1e7a-29a1-4e4a-932d-2c4cc15e0fc6"]}],"mendeley":{"formattedCitation":"(Kelley et al., 2015; Rossiter &amp; Smidts, 2012)","plainTextFormattedCitation":"(Kelley et al., 2015; Rossiter &amp; Smidts, 2012)"},"properties":{"noteIndex":0},"schema":"https://github.com/citation-style-language/schema/raw/master/csl-citation.json"}</w:instrText>
      </w:r>
      <w:r w:rsidR="0046398C">
        <w:rPr>
          <w:rFonts w:ascii="Times New Roman Regular" w:hAnsi="Times New Roman Regular" w:cs="Times New Roman Regular"/>
          <w:sz w:val="24"/>
          <w:szCs w:val="24"/>
        </w:rPr>
        <w:fldChar w:fldCharType="separate"/>
      </w:r>
      <w:r w:rsidR="0046398C" w:rsidRPr="0046398C">
        <w:rPr>
          <w:rFonts w:ascii="Times New Roman Regular" w:hAnsi="Times New Roman Regular" w:cs="Times New Roman Regular"/>
          <w:noProof/>
          <w:sz w:val="24"/>
          <w:szCs w:val="24"/>
        </w:rPr>
        <w:t>(Kelley et al., 2015; Rossiter &amp; Smidts, 2012)</w:t>
      </w:r>
      <w:r w:rsidR="0046398C">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which explains that </w:t>
      </w:r>
      <w:r>
        <w:rPr>
          <w:rFonts w:ascii="Times New Roman Regular" w:hAnsi="Times New Roman Regular" w:cs="Times New Roman Regular"/>
          <w:iCs/>
          <w:sz w:val="24"/>
          <w:szCs w:val="24"/>
        </w:rPr>
        <w:t xml:space="preserve">VisCAP </w:t>
      </w:r>
      <w:r>
        <w:rPr>
          <w:rFonts w:ascii="Times New Roman Regular" w:hAnsi="Times New Roman Regular" w:cs="Times New Roman Regular"/>
          <w:sz w:val="24"/>
          <w:szCs w:val="24"/>
        </w:rPr>
        <w:t xml:space="preserve">consists of four elements including: Visibility, Credibility, Attractiveness, and Strength. It was further explained that Visibility has a dimension on celebrity popularity, credibility refers to attractiveness that focuses on power, namely the celebrity's ability to convince customers to buy, not just their attractiveness, and celebrity's knowledge of the products being marketed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{"citationItems":[{"id":"ITEM-1","itemData":{"author":[{"dropping-particle":"","family":"Kertamukti","given":"Rama","non-dropping-particle":"","parse-names":false,"suffix":""}],"id":"ITEM-1","issued":{"date-parts":[["2015"]]},"publisher":"PT. Raja Grafindo Persada","publisher-place":"Yogyakarta","title":"Creative Strategy in Advertising: Message Concept, Media, Branding, Budget.","type":"book"},"uris":["http://www.mendeley.com/documents/?uuid=4673d0de-0701-4c58-917d-2afcbbc2caf8","http://www.mendeley.com/documents/?uuid=7964ac98-fd7a-4303-8e76-ae89b6d2d88a"]}],"mendeley":{"formattedCitation":"(Kertamukti, 2015)","plainTextFormattedCitation":"(Kertamukti, 2015)","previouslyFormattedCitation":"(Kertamukti, 2015)"},"properties":{"noteIndex":0},"schema":"https://github.com/citation-style-language/schema/raw/master/csl-citation.json"}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(Kertamukti, 2015)</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The data collection technique used is adapted to the data collection model in the case study approach.</w:t>
      </w:r>
    </w:p>
    <w:p w14:paraId="00B74709" w14:textId="44AA7D8A" w:rsidR="00376734" w:rsidRDefault="00376734" w:rsidP="00376734">
      <w:pPr>
        <w:spacing w:before="240" w:after="200"/>
        <w:ind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As explained by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{"citationItems":[{"id":"ITEM-1","itemData":{"author":[{"dropping-particle":"","family":"Yin","given":"RK","non-dropping-particle":"","parse-names":false,"suffix":""}],"id":"ITEM-1","issued":{"date-parts":[["2011"]]},"publisher":"the Guilford Press","publisher-place":"New York","title":"Qualitative Research from Start to Finish","type":"book"},"uris":["http://www.mendeley.com/documents/?uuid=69f6764e-c999-49b1-a969-a5f3eec72aa9","http://www.mendeley.com/documents/?uuid=0cc57507-05d6-4a6f-a277-968d805498d7"]}],"mendeley":{"formattedCitation":"(Yin, 2011)","manualFormatting":"(Yin, 2018)","plainTextFormattedCitation":"(Yin, 2011)","previouslyFormattedCitation":"(Yin, 2011)"},"properties":{"noteIndex":0},"schema":"https://github.com/citation-style-language/schema/raw/master/csl-citation.json"}</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t>(Yin, 2018)</w:t>
      </w:r>
      <w:r>
        <w:rPr>
          <w:rFonts w:ascii="Times New Roman Regular" w:hAnsi="Times New Roman Regular" w:cs="Times New Roman Regular"/>
          <w:sz w:val="24"/>
          <w:szCs w:val="24"/>
        </w:rPr>
        <w:fldChar w:fldCharType="end"/>
      </w:r>
      <w:r>
        <w:rPr>
          <w:rFonts w:ascii="Times New Roman Regular" w:hAnsi="Times New Roman Regular" w:cs="Times New Roman Regular"/>
          <w:color w:val="FF0000"/>
          <w:sz w:val="24"/>
          <w:szCs w:val="24"/>
        </w:rPr>
        <w:t xml:space="preserve"> </w:t>
      </w:r>
      <w:r>
        <w:rPr>
          <w:rFonts w:ascii="Times New Roman Regular" w:hAnsi="Times New Roman Regular" w:cs="Times New Roman Regular"/>
          <w:sz w:val="24"/>
          <w:szCs w:val="24"/>
        </w:rPr>
        <w:t xml:space="preserve">which states that data collection in case studies was obtained from six sources, namely documents, archival recordings, interviews, direct observation, participant observation, and physical devices. While the research process goes through the process of defining and designing research, preparing then collecting and analyzing data, after that it is re-analyzed and finally conclusions are drawn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{"citationItems":[{"id":"ITEM-1","itemData":{"author":[{"dropping-particle":"","family":"Yin","given":"RK","non-dropping-particle":"","parse-names":false,"suffix":""}],"id":"ITEM-1","issued":{"date-parts":[["2011"]]},"publisher":"the Guilford Press","publisher-place":"New York","title":"Qualitative Research from Start to Finish","type":"book"},"uris":["http://www.mendeley.com/documents/?uuid=69f6764e-c999-49b1-a969-a5f3eec72aa9","http://www.mendeley.com/documents/?uuid=0cc57507-05d6-4a6f-a277-968d805498d7"]}],"mendeley":{"formattedCitation":"(Yin, 2011)","manualFormatting":"(Yin, 2016)","plainTextFormattedCitation":"(Yin, 2011)","previouslyFormattedCitation":"(Yin, 2011)"},"properties":{"noteIndex":0},"schema":"https://github.com/citation-style-language/schema/raw/master/csl-citation.json"}</w:instrText>
      </w:r>
      <w:r>
        <w:rPr>
          <w:rFonts w:ascii="Times New Roman Regular" w:hAnsi="Times New Roman Regular" w:cs="Times New Roman Regular"/>
          <w:sz w:val="24"/>
          <w:szCs w:val="24"/>
        </w:rPr>
        <w:fldChar w:fldCharType="separate"/>
      </w:r>
      <w:r>
        <w:rPr>
          <w:rFonts w:ascii="Times New Roman Regular" w:hAnsi="Times New Roman Regular" w:cs="Times New Roman Regular"/>
          <w:noProof/>
          <w:sz w:val="24"/>
          <w:szCs w:val="24"/>
        </w:rPr>
        <w:t>(Yin, 2016)</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This study took the type of data interviews and direct observation. Observations made by researchers by observing advertisements that use Korean artist BA and conducting interviews with consumers exposed to these advertisements.</w:t>
      </w:r>
    </w:p>
    <w:p w14:paraId="6D34EB3F" w14:textId="77777777" w:rsidR="00442880" w:rsidRDefault="00442880" w:rsidP="00FE2FC4">
      <w:pPr>
        <w:jc w:val="both"/>
        <w:rPr>
          <w:b/>
          <w:sz w:val="24"/>
          <w:szCs w:val="24"/>
        </w:rPr>
      </w:pPr>
    </w:p>
    <w:p w14:paraId="2231CAFF" w14:textId="77777777" w:rsidR="00FE2FC4" w:rsidRPr="001609F8" w:rsidRDefault="00FE2FC4" w:rsidP="00FE2FC4">
      <w:pPr>
        <w:jc w:val="both"/>
        <w:rPr>
          <w:b/>
          <w:sz w:val="24"/>
          <w:szCs w:val="24"/>
        </w:rPr>
      </w:pPr>
      <w:r>
        <w:rPr>
          <w:b/>
          <w:sz w:val="24"/>
          <w:szCs w:val="24"/>
        </w:rPr>
        <w:t>Result</w:t>
      </w:r>
      <w:r w:rsidR="00AE0CE3">
        <w:rPr>
          <w:b/>
          <w:sz w:val="24"/>
          <w:szCs w:val="24"/>
        </w:rPr>
        <w:t>s</w:t>
      </w:r>
      <w:r>
        <w:rPr>
          <w:b/>
          <w:sz w:val="24"/>
          <w:szCs w:val="24"/>
        </w:rPr>
        <w:t xml:space="preserve"> and Discussion</w:t>
      </w:r>
    </w:p>
    <w:p w14:paraId="6F24731E" w14:textId="77777777" w:rsidR="00B55AFD" w:rsidRDefault="0041653D" w:rsidP="00B55AFD">
      <w:pPr>
        <w:spacing w:before="240" w:after="200"/>
        <w:ind w:firstLine="720"/>
        <w:jc w:val="both"/>
        <w:rPr>
          <w:rFonts w:ascii="Times New Roman Regular" w:hAnsi="Times New Roman Regular" w:cs="Times New Roman Regular"/>
          <w:sz w:val="24"/>
          <w:szCs w:val="24"/>
        </w:rPr>
      </w:pPr>
      <w:r w:rsidRPr="0041653D">
        <w:rPr>
          <w:rFonts w:ascii="Times New Roman Regular" w:hAnsi="Times New Roman Regular" w:cs="Times New Roman Regular"/>
          <w:sz w:val="24"/>
          <w:szCs w:val="24"/>
        </w:rPr>
        <w:t>This research reveals how the practice of cultural diplomacy in the digital era is realized through the appointment of Korean celebrities as brand ambassadors for Indonesian products. Indonesians' growing interest in Korean culture through digital media, such as dramas, music, and social media, encourages many Indonesian products to use Korean celebrities as brand ambassadors. Cultural diplomacy is no longer limited to government-sponsored cultural exchanges, but also involves non-state actors through digital media, particularly in promoting food, beauty, fashion and other products.</w:t>
      </w:r>
      <w:r>
        <w:rPr>
          <w:rFonts w:ascii="Times New Roman Regular" w:hAnsi="Times New Roman Regular" w:cs="Times New Roman Regular"/>
          <w:sz w:val="24"/>
          <w:szCs w:val="24"/>
        </w:rPr>
        <w:t xml:space="preserve"> </w:t>
      </w:r>
      <w:r w:rsidR="00B55AFD" w:rsidRPr="00B55AFD">
        <w:rPr>
          <w:rFonts w:ascii="Times New Roman Regular" w:hAnsi="Times New Roman Regular" w:cs="Times New Roman Regular"/>
          <w:sz w:val="24"/>
          <w:szCs w:val="24"/>
        </w:rPr>
        <w:t xml:space="preserve">Cultural diplomacy in the digital era occurs massively, especially through social media. Indonesian brands, such as Mie Sedap, MS Glow, and Ajaib, utilize Korean celebrities such as Choi Siwon, Cha Eun Woo, and Lisa Blackpink as their product ambassadors. The selection of these ambassadors is based on the popularity, credibility, attractiveness, and power of these celebrities in influencing the purchasing interest of the Indonesian people. The use of Korean celebrities as ambassadors for Indonesian products is seen as an effective marketing strategy and is also part of soft power cultural diplomacy. The link between the popularity of Korean culture and Indonesian products creates stronger diplomatic relations between the two countries. This cultural diplomacy has a positive impact on the sales of Indonesian products in the local market. </w:t>
      </w:r>
    </w:p>
    <w:p w14:paraId="4EE88BFF" w14:textId="4A1A5465" w:rsidR="00376734" w:rsidRDefault="00B55AFD" w:rsidP="00B55AFD">
      <w:pPr>
        <w:spacing w:before="240" w:after="200"/>
        <w:ind w:firstLine="720"/>
        <w:jc w:val="both"/>
        <w:rPr>
          <w:rFonts w:ascii="Times New Roman Regular" w:hAnsi="Times New Roman Regular" w:cs="Times New Roman Regular"/>
          <w:sz w:val="24"/>
          <w:szCs w:val="24"/>
        </w:rPr>
      </w:pPr>
      <w:r w:rsidRPr="00B55AFD">
        <w:rPr>
          <w:rFonts w:ascii="Times New Roman Regular" w:hAnsi="Times New Roman Regular" w:cs="Times New Roman Regular"/>
          <w:sz w:val="24"/>
          <w:szCs w:val="24"/>
        </w:rPr>
        <w:lastRenderedPageBreak/>
        <w:t>Analysis using the VisCAP model (Visibility, Credibility, Attractiveness, Power) illustrates the effectiveness of Korean celebrities as brand ambassadors in the context of cultural diplomacy. The analysis shows that the popularity of Korean celebrities not only increases product sales, but also strengthens South Korea's diplomatic image in Indonesia. K-Pop fans in Indonesia play a big role in increasing sales of products that use Korean celebrities as brand ambassadors. They feel emotionally attached to the products advertised by their idols, which contributes to the marketing success of these products.</w:t>
      </w:r>
      <w:r w:rsidR="00376734">
        <w:rPr>
          <w:rFonts w:ascii="Times New Roman Regular" w:hAnsi="Times New Roman Regular" w:cs="Times New Roman Regular"/>
          <w:sz w:val="24"/>
          <w:szCs w:val="24"/>
        </w:rPr>
        <w:t xml:space="preserve"> </w:t>
      </w:r>
      <w:r>
        <w:rPr>
          <w:rFonts w:ascii="Times New Roman Regular" w:hAnsi="Times New Roman Regular" w:cs="Times New Roman Regular"/>
          <w:sz w:val="24"/>
          <w:szCs w:val="24"/>
        </w:rPr>
        <w:t>w</w:t>
      </w:r>
      <w:r w:rsidRPr="00B55AFD">
        <w:rPr>
          <w:rFonts w:ascii="Times New Roman Regular" w:hAnsi="Times New Roman Regular" w:cs="Times New Roman Regular"/>
          <w:sz w:val="24"/>
          <w:szCs w:val="24"/>
        </w:rPr>
        <w:t>ith the analysis description shown in several stages</w:t>
      </w:r>
      <w:r>
        <w:rPr>
          <w:rFonts w:ascii="Times New Roman Regular" w:hAnsi="Times New Roman Regular" w:cs="Times New Roman Regular"/>
          <w:sz w:val="24"/>
          <w:szCs w:val="24"/>
        </w:rPr>
        <w:t xml:space="preserve">. </w:t>
      </w:r>
      <w:r w:rsidR="00376734">
        <w:rPr>
          <w:rFonts w:ascii="Times New Roman Regular" w:hAnsi="Times New Roman Regular" w:cs="Times New Roman Regular"/>
          <w:sz w:val="24"/>
          <w:szCs w:val="24"/>
        </w:rPr>
        <w:t>These advertisements include advertisements for Roma Kelapa biscuits starring Lee Min Ho and Choi Siwon as the brand ambassador for delicious noodles originally from Indonesia.</w:t>
      </w:r>
    </w:p>
    <w:p w14:paraId="4A4FA5BB" w14:textId="77777777" w:rsidR="00376734" w:rsidRDefault="00376734" w:rsidP="00376734">
      <w:pPr>
        <w:spacing w:before="240" w:after="200"/>
        <w:ind w:firstLine="560"/>
        <w:jc w:val="center"/>
        <w:rPr>
          <w:rFonts w:ascii="Times New Roman Regular" w:hAnsi="Times New Roman Regular" w:cs="Times New Roman Regular"/>
          <w:sz w:val="24"/>
          <w:szCs w:val="24"/>
        </w:rPr>
      </w:pPr>
      <w:r>
        <w:rPr>
          <w:rFonts w:ascii="Times New Roman Regular" w:hAnsi="Times New Roman Regular" w:cs="Times New Roman Regular"/>
          <w:noProof/>
          <w:color w:val="000000"/>
          <w:sz w:val="24"/>
          <w:szCs w:val="24"/>
        </w:rPr>
        <w:drawing>
          <wp:inline distT="0" distB="0" distL="0" distR="0" wp14:anchorId="7D8E3306" wp14:editId="53487506">
            <wp:extent cx="4275455" cy="2413000"/>
            <wp:effectExtent l="0" t="0" r="4445" b="0"/>
            <wp:docPr id="6" name="Picture 6" descr="Sebuah gambar berisi orang, teks, pakaian, Wajah manus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buah gambar berisi orang, teks, pakaian, Wajah manusia&#10;&#10;Deskripsi dibuat secara otomat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75455" cy="2413000"/>
                    </a:xfrm>
                    <a:prstGeom prst="rect">
                      <a:avLst/>
                    </a:prstGeom>
                    <a:noFill/>
                    <a:ln>
                      <a:noFill/>
                    </a:ln>
                  </pic:spPr>
                </pic:pic>
              </a:graphicData>
            </a:graphic>
          </wp:inline>
        </w:drawing>
      </w:r>
    </w:p>
    <w:p w14:paraId="6C95C694" w14:textId="77777777" w:rsidR="00376734" w:rsidRDefault="00376734" w:rsidP="00376734">
      <w:pPr>
        <w:spacing w:before="240" w:after="200"/>
        <w:ind w:firstLine="560"/>
        <w:jc w:val="center"/>
        <w:rPr>
          <w:rFonts w:ascii="Times New Roman Regular" w:hAnsi="Times New Roman Regular" w:cs="Times New Roman Regular"/>
          <w:sz w:val="24"/>
          <w:szCs w:val="24"/>
        </w:rPr>
      </w:pPr>
      <w:r>
        <w:rPr>
          <w:rFonts w:ascii="Times New Roman Regular" w:hAnsi="Times New Roman Regular" w:cs="Times New Roman Regular"/>
          <w:sz w:val="24"/>
          <w:szCs w:val="24"/>
        </w:rPr>
        <w:t>Picture 1 Mie Sedap Korean Spicy Variant with Brand Ambassador Choi Siwon</w:t>
      </w:r>
    </w:p>
    <w:p w14:paraId="48F01F31" w14:textId="77777777" w:rsidR="00376734" w:rsidRDefault="00376734" w:rsidP="00376734">
      <w:pPr>
        <w:spacing w:before="240"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use of brand ambassadors from Korean celebrities has proven to influence people's buying interest in Indonesia. As explained by one of the informants in this study with the initials T, aged 23 years, female sex. T (Source from Interview, June 2023) explained that interest in buying delicious noodle products has increased since the advertisement stars used are their idols, and due to the presence of a new menu that is currently popular, namely the Korean-style noodle menu with the Korean spicy chicken variant. This is similarly reinforced by the statements of expert informants as triangulation of sources of opinion.</w:t>
      </w:r>
    </w:p>
    <w:p w14:paraId="3EE9655B" w14:textId="77777777" w:rsidR="00376734" w:rsidRDefault="00376734" w:rsidP="00376734">
      <w:pPr>
        <w:spacing w:before="240" w:after="200"/>
        <w:ind w:left="720"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phenomenon of the widespread use of Korean celebrities for typical Indonesian products is a common thing in the marketing and advertising industry, Korean celebrities have become a separate magnet (apart from being handsome/beautiful) for the public, not only because of their products, this has become commonplace for industry players to use brand ambassadors from other countries…” YD (Expert Interview, July 2023)</w:t>
      </w:r>
    </w:p>
    <w:p w14:paraId="1AE223A3" w14:textId="77777777" w:rsidR="00376734" w:rsidRDefault="00376734" w:rsidP="00376734">
      <w:pPr>
        <w:spacing w:before="240"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On the other hand, informant 2 of this study with the initials F, 21 years old, female explained, "I buy products because of the artist, sometimes if there is a certain product launching a special edition from the K-Pop artist I like, I will definitely buy it. Sometimes they are not used, they are just collected. If you don't eat food, I keep the wrappers for collection” (Interview, June 2023). The presentation of two informants can </w:t>
      </w:r>
      <w:r>
        <w:rPr>
          <w:rFonts w:ascii="Times New Roman Regular" w:hAnsi="Times New Roman Regular" w:cs="Times New Roman Regular"/>
          <w:sz w:val="24"/>
          <w:szCs w:val="24"/>
        </w:rPr>
        <w:lastRenderedPageBreak/>
        <w:t>be explained that using Korean stars coupled with carrying Korean culture is believed to be able to increase sales. Although in fact the product may not necessarily prove to be in accordance with what is advertised, since before using the product the ad star already had good posture and skin.</w:t>
      </w:r>
    </w:p>
    <w:p w14:paraId="707DD3F1" w14:textId="77777777" w:rsidR="00376734" w:rsidRDefault="00376734" w:rsidP="00376734">
      <w:pPr>
        <w:spacing w:before="240"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For example, Indonesian skincare products use Korean artists Song Jong Ki (Scarlet brand ambassador), Cha Eun Wo (MS Glow brand ambassador), and Lee Min Ho (Azzarine brand ambassador). Informant T explained that "I use skincare products to be honest, there is also a little influence from the BA (brand ambassador), I've been using Scarlet since they brought Song Jong Ki to Indonesia... yes, even though I didn't see it directly either. But if we use the products, especially those advertised, it's like we're close to Song Jong Ki” (Interview, June 2023). The statements of the two informants above were reinforced by the presentation of expert sources who stated:</w:t>
      </w:r>
    </w:p>
    <w:p w14:paraId="2638B971" w14:textId="77777777" w:rsidR="00376734" w:rsidRDefault="00376734" w:rsidP="00376734">
      <w:pPr>
        <w:spacing w:before="240" w:after="200"/>
        <w:ind w:left="720" w:firstLine="5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use of Korean celebrities has the goal of attracting consumers' attention and creating an emotional connection with the product or brand. This phenomenon can be an effective strategy for companies to increase the popularity and sales of their products. Users of these products feel close to BA because the products they use are advertised by Korean artists who are their idols, idols in the film world (drakor) and product advertisements are also used…” YD (Expert Source, July 2023)</w:t>
      </w:r>
    </w:p>
    <w:p w14:paraId="692EE550" w14:textId="77777777" w:rsidR="00376734" w:rsidRDefault="00376734" w:rsidP="00376734">
      <w:pPr>
        <w:spacing w:before="240"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However, the third informant from this study, who had the initials FA, was 20 years old, male. FA explained:</w:t>
      </w:r>
    </w:p>
    <w:p w14:paraId="47200FEB" w14:textId="77777777" w:rsidR="00376734" w:rsidRDefault="00376734" w:rsidP="00376734">
      <w:pPr>
        <w:spacing w:before="240" w:after="200"/>
        <w:ind w:left="720"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“...I'm not too affected by the brand ambassador, I'm more into product reviews. It's just undeniable that as a K-Pop fan, I often stalk social media about my favorite stars or movies. This sometimes causes advertisements with Korean stars to also appear on the homepage of social media. Out of curiosity, open the ad and look at the reviews. If you're sure, buy it. And right now, I'm using skincare that uses Korean artist BA, the only basic reason is because the reviews are good and many are using it…” (Interview, June 2023)</w:t>
      </w:r>
    </w:p>
    <w:p w14:paraId="340F8CC1" w14:textId="1FD9484F" w:rsidR="00376734" w:rsidRDefault="00376734" w:rsidP="00376734">
      <w:pPr>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The explanation from the third informant explained that the use of the product is not based on the advertisement brand ambassador, but rather on product reviews. However, it cannot be denied that the third informant found the product due to an advertisement for the product was circulating on his social media homepage since the informant likes K-Pop. This is related to the fact that before purchasing decisions are made, Consumers prefer their reviews and ratings to be checked. For the same purpose, there is a small number of other aspects. The results showed on some research that most consumers thought reviews and ratings were very good. Provide enough information about these reviews. Also, the ratings are incredible. Consumers have a tendency to believe reviews, ratings available on the internet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{"citationItems":[{"id":"ITEM-1","itemData":{"ISSN":"03777537","abstract":"With the exposure of social media, online product reviews and ratings have become a powerful source of information that influence or affect buying decisions. Customer reviews are a type of feedback on e-commerce and online shopping sites. In today's world, with the availability of resources like 24x7 internet access, smartphones, and other resources to easily use websites, consumers have continuous and easy access to online product reviews too. There are many platforms like online retailer’s websites, E-Commerce websites, brand websites, brand blogs, and third-party reviews, where consumers can take part and join the discussions about their purchases and consumption experiences, and so these product reviews and ratings have become a well-known marketing and sales tool that affect consumer’s buying decision. Consumer reviews may affect product sales and help a customer in making effective buying decisions. The study finds the relationship between reviews and ratings and consumers’ buying decisions. The objective of the research is to understand the influence of Reviews and Ratings on buying behavior of the consumers and to know the change in product sales after referring to reviews and ratings available online.","author":[{"dropping-particle":"","family":"Rawat","given":"Komal","non-dropping-particle":"","parse-names":false,"suffix":""}],"container-title":"Man-Made Textiles in India","id":"ITEM-1","issue":"7","issued":{"date-parts":[["2023"]]},"page":"223-228","title":"The influence of reviews and ratings on consumer purchase decision","type":"article-journal","volume":"51"},"uris":["http://www.mendeley.com/documents/?uuid=a1872a7b-4e65-4b66-bc0c-870d6ae26d40","http://www.mendeley.com/documents/?uuid=cf730528-d387-4fb0-97c5-306ca2dccc55"]}],"mendeley":{"formattedCitation":"(Rawat, 2023)","plainTextFormattedCitation":"(Rawat, 2023)","previouslyFormattedCitation":"(Rawat, 2023)"},"properties":{"noteIndex":0},"schema":"https://github.com/citation-style-language/schema/raw/master/csl-citation.json"}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(Rawat, 2023)</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Moreover, they also develop a fondness for the brand. Brand love is "the degree of passionate emotional attachment a satisfied customer has for a particular trade name," according to this includes "feelings of passion and connection toward the brand," as defined by to the point where the loved brand is seen as irreplaceable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{"citationItems":[{"id":"ITEM-1","itemData":{"DOI":"10.47191/ijcsrr/v5-i12-41","abstract":"K-Wave, also known as Hallyu, has taken over Indonesia, particularly among millennials. It is getting more challenging to find luxury brands that do not hire K-pop stars or Korean celebrities as their global ambassadors. Due to their promising engagement, several brands in Indonesia are currently courting Korean celebrities to become brand ambassadors. It is important to note that customers may be aware that the artist may not use products from all of the brands. Consequently, brands in Indonesia continue to employ Korean celebrities as brand ambassadors. Developing strong brand loyalty is one strategy to achieve success in a market that is saturated with competitors and where the costs of switching from one seller to another are very low. To cultivate consumer loyalty, brands should give opportunities for consumers to engage in activities they enjoy. Young Indonesians were attracted to K-pop because it gave them a sense of escape and community. Whether through personality congruence between the company and the celebrity or through fan engagement, leveraging Korean celebrities to create customer loyalty for brands in Indonesia. This research mostly employs quantitative methods to collect data. A questionnaire-based online survey will serve as the research tool. Respondents were offered a series of questions requiring multiple-choice, likert-scale, and short-answer responses. The survey was made accessible to respondents via multiple online platforms. Due to the widespread circulation of survey links via the internet, a screening question was necessary to validate that respondents are qualified to finish the survey. The screening questions determined whether or not respondents had purchased products or services from the brand whose brand ambassadors are Korean celebrities. In order for their future survey response to be valid, the requirement must be met. According to the data analysis results, personality congruence and fan engagement have a significant impact on strengthening customer brand loyalty through brand attachment and brand love. The majority of respondents believe that Korean celebrities are attractive and that purchasing their endorsed products is a sort of support for them. The results of this study also indicated that the type of items purchased had no effect on consumer loyalty. Therefore, brands in Indonesia are not required to develop a marketing strategy that is especially targeted to their products. Implementing brand matching and gam…","author":[{"dropping-particle":"","family":"Nadila","given":"Alia Putri","non-dropping-particle":"","parse-names":false,"suffix":""},{"dropping-particle":"","family":"Windasari","given":"Nila Armelia","non-dropping-particle":"","parse-names":false,"suffix":""}],"container-title":"International Journal of Current Science Research and Review","id":"ITEM-1","issue":"12","issued":{"date-parts":[["2022"]]},"title":"Analyzing the Influence of Korean Celebrities as Brand Ambassadors toward Customer Loyalty in Indonesia","type":"article-journal","volume":"05"},"uris":["http://www.mendeley.com/documents/?uuid=ff8cdd4c-4f70-4c5a-8865-bea572bc2d03","http://www.mendeley.com/documents/?uuid=0912d465-4d79-4947-9e67-a460b87e7c07"]}],"mendeley":{"formattedCitation":"(Nadila &amp; Windasari, 2022)","plainTextFormattedCitation":"(Nadila &amp; Windasari, 2022)","previouslyFormattedCitation":"(Nadila &amp; Windasari, 2022)"},"properties":{"noteIndex":0},"schema":"https://github.com/citation-style-language/schema/raw/master/csl-citation.json"}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(Nadila &amp; Windasari, 2022)</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w:t>
      </w:r>
    </w:p>
    <w:p w14:paraId="53978E8C" w14:textId="77777777" w:rsidR="00376734" w:rsidRDefault="00376734" w:rsidP="00376734">
      <w:pPr>
        <w:spacing w:before="240" w:after="200"/>
        <w:ind w:right="240" w:firstLine="360"/>
        <w:jc w:val="center"/>
        <w:rPr>
          <w:rFonts w:ascii="Times New Roman Regular" w:hAnsi="Times New Roman Regular" w:cs="Times New Roman Regular"/>
          <w:sz w:val="24"/>
          <w:szCs w:val="24"/>
        </w:rPr>
      </w:pPr>
      <w:r>
        <w:rPr>
          <w:rFonts w:ascii="Times New Roman Regular" w:hAnsi="Times New Roman Regular" w:cs="Times New Roman Regular"/>
          <w:color w:val="000000"/>
          <w:sz w:val="24"/>
          <w:szCs w:val="24"/>
        </w:rPr>
        <w:lastRenderedPageBreak/>
        <w:fldChar w:fldCharType="begin"/>
      </w:r>
      <w:r>
        <w:rPr>
          <w:rFonts w:ascii="Times New Roman Regular" w:hAnsi="Times New Roman Regular" w:cs="Times New Roman Regular"/>
          <w:color w:val="000000"/>
          <w:sz w:val="24"/>
          <w:szCs w:val="24"/>
        </w:rPr>
        <w:instrText xml:space="preserve"> INCLUDEPICTURE "https://lh3.googleusercontent.com/eY9azi1FVdhGkuvPDiL2mqrs2Bx5tppOxNQhMd1weouDgAw4a--L--WcyIo1WTUyzyRMIAOySTdDZfnHd4Mp_SedeQiJjSSjcyMQcak6pFp7_bixauVx02wqfDUdrcDsPUIX5lC8OWnJ" \* MERGEFORMATINET </w:instrText>
      </w:r>
      <w:r>
        <w:rPr>
          <w:rFonts w:ascii="Times New Roman Regular" w:hAnsi="Times New Roman Regular" w:cs="Times New Roman Regular"/>
          <w:color w:val="000000"/>
          <w:sz w:val="24"/>
          <w:szCs w:val="24"/>
        </w:rPr>
        <w:fldChar w:fldCharType="separate"/>
      </w:r>
      <w:r>
        <w:rPr>
          <w:rFonts w:ascii="Times New Roman Regular" w:hAnsi="Times New Roman Regular" w:cs="Times New Roman Regular"/>
          <w:noProof/>
          <w:color w:val="000000"/>
          <w:sz w:val="24"/>
          <w:szCs w:val="24"/>
        </w:rPr>
        <w:drawing>
          <wp:inline distT="0" distB="0" distL="0" distR="0" wp14:anchorId="1DBE4D29" wp14:editId="28A2D98A">
            <wp:extent cx="2345055" cy="2998470"/>
            <wp:effectExtent l="0" t="0" r="17145" b="24130"/>
            <wp:docPr id="5" name="Picture 5" descr="Sebuah gambar berisi teks, Wajah manusia, cuplikan layar, 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buah gambar berisi teks, Wajah manusia, cuplikan layar, orang&#10;&#10;Deskripsi dibuat secara otoma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45055" cy="2998470"/>
                    </a:xfrm>
                    <a:prstGeom prst="rect">
                      <a:avLst/>
                    </a:prstGeom>
                    <a:noFill/>
                    <a:ln>
                      <a:noFill/>
                    </a:ln>
                  </pic:spPr>
                </pic:pic>
              </a:graphicData>
            </a:graphic>
          </wp:inline>
        </w:drawing>
      </w:r>
      <w:r>
        <w:rPr>
          <w:rFonts w:ascii="Times New Roman Regular" w:hAnsi="Times New Roman Regular" w:cs="Times New Roman Regular"/>
          <w:color w:val="000000"/>
          <w:sz w:val="24"/>
          <w:szCs w:val="24"/>
        </w:rPr>
        <w:fldChar w:fldCharType="end"/>
      </w:r>
      <w:r>
        <w:rPr>
          <w:rFonts w:ascii="Times New Roman Regular" w:hAnsi="Times New Roman Regular" w:cs="Times New Roman Regular"/>
          <w:color w:val="000000"/>
          <w:sz w:val="24"/>
          <w:szCs w:val="24"/>
        </w:rPr>
        <w:t xml:space="preserve"> </w:t>
      </w:r>
      <w:r>
        <w:rPr>
          <w:rFonts w:ascii="Times New Roman Regular" w:hAnsi="Times New Roman Regular" w:cs="Times New Roman Regular"/>
          <w:color w:val="000000"/>
          <w:sz w:val="24"/>
          <w:szCs w:val="24"/>
        </w:rPr>
        <w:fldChar w:fldCharType="begin"/>
      </w:r>
      <w:r>
        <w:rPr>
          <w:rFonts w:ascii="Times New Roman Regular" w:hAnsi="Times New Roman Regular" w:cs="Times New Roman Regular"/>
          <w:color w:val="000000"/>
          <w:sz w:val="24"/>
          <w:szCs w:val="24"/>
        </w:rPr>
        <w:instrText xml:space="preserve"> INCLUDEPICTURE "https://lh3.googleusercontent.com/JOVvRRY1rGm4N9kg4Kjov025WD4rY-jpDWNTzsHYOAJTBfChEpBPFTYBMU3AY3K7acYLRrNMNq_8SlOJfHOt9g7vAMEuX6j0wFpIl_ttBjegKIL_QYoEy2aaeWTmF_aO2VS9ZaZl6tne" \* MERGEFORMATINET </w:instrText>
      </w:r>
      <w:r>
        <w:rPr>
          <w:rFonts w:ascii="Times New Roman Regular" w:hAnsi="Times New Roman Regular" w:cs="Times New Roman Regular"/>
          <w:color w:val="000000"/>
          <w:sz w:val="24"/>
          <w:szCs w:val="24"/>
        </w:rPr>
        <w:fldChar w:fldCharType="separate"/>
      </w:r>
      <w:r>
        <w:rPr>
          <w:rFonts w:ascii="Times New Roman Regular" w:hAnsi="Times New Roman Regular" w:cs="Times New Roman Regular"/>
          <w:noProof/>
          <w:color w:val="000000"/>
          <w:sz w:val="24"/>
          <w:szCs w:val="24"/>
        </w:rPr>
        <w:drawing>
          <wp:inline distT="0" distB="0" distL="0" distR="0" wp14:anchorId="0A804D17" wp14:editId="771A298B">
            <wp:extent cx="2494280" cy="4220845"/>
            <wp:effectExtent l="0" t="0" r="1270" b="8255"/>
            <wp:docPr id="17" name="Picture 17"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buah gambar berisi teks, cuplikan layar, software, Ikon komputer&#10;&#10;Deskripsi dibuat secara otoma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02693" cy="4234913"/>
                    </a:xfrm>
                    <a:prstGeom prst="rect">
                      <a:avLst/>
                    </a:prstGeom>
                    <a:noFill/>
                    <a:ln>
                      <a:noFill/>
                    </a:ln>
                  </pic:spPr>
                </pic:pic>
              </a:graphicData>
            </a:graphic>
          </wp:inline>
        </w:drawing>
      </w:r>
      <w:r>
        <w:rPr>
          <w:rFonts w:ascii="Times New Roman Regular" w:hAnsi="Times New Roman Regular" w:cs="Times New Roman Regular"/>
          <w:color w:val="000000"/>
          <w:sz w:val="24"/>
          <w:szCs w:val="24"/>
        </w:rPr>
        <w:fldChar w:fldCharType="end"/>
      </w:r>
    </w:p>
    <w:p w14:paraId="784460CE" w14:textId="77777777" w:rsidR="00376734" w:rsidRDefault="00376734" w:rsidP="00376734">
      <w:pPr>
        <w:spacing w:before="240" w:after="200"/>
        <w:ind w:right="240" w:firstLine="360"/>
        <w:jc w:val="center"/>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Figure 2 Netizens' Comments on Scarlet Products with BA Song Joong Ki </w:t>
      </w:r>
    </w:p>
    <w:p w14:paraId="7242B7C4" w14:textId="632AE9C6"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The spread of K-Pop culture in Indonesia has had an impact on the product sales marketing strategy, which has become a manifestation of the success of Korea's cultural diplomacy. As in South Korea, South Korea's cultural diplomacy is based on the desire to improve the image of the country and gain more recognition at the international level, as in the early 1990s it attracted the international community because it became one of the "Asian miracles", namely the Asian country with the largest economy growing rapidly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{"citationItems":[{"id":"ITEM-1","itemData":{"DOI":"10.4324/9781003179580-11","author":[{"dropping-particle":"","family":"Lee","given":"Tae Kyoung","non-dropping-particle":"","parse-names":false,"suffix":""},{"dropping-particle":"","family":"Kim","given":"Youngju","non-dropping-particle":"","parse-names":false,"suffix":""},{"dropping-particle":"","family":"Coe","given":"Kevin","non-dropping-particle":"","parse-names":false,"suffix":""}],"container-title":"Social Media News and Its Impact","id":"ITEM-1","issued":{"date-parts":[["2021"]]},"page":"212-234","publisher":"Routledge","title":"When Social Media Become Hostile Media: An Experimental Examination of News Sharing, Partisanship, and Follower Count","type":"article"},"uris":["http://www.mendeley.com/documents/?uuid=8e251acf-6f42-4bc7-ad7e-01653d8c859c","http://www.mendeley.com/documents/?uuid=7d1d68fc-c81d-4eea-90a7-5b244c714df8"]}],"mendeley":{"formattedCitation":"(Lee et al., 2021)","plainTextFormattedCitation":"(Lee et al., 2021)","previouslyFormattedCitation":"(Lee et al., 2021)"},"properties":{"noteIndex":0},"schema":"https://github.com/citation-style-language/schema/raw/master/csl-citation.json"}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(Lee et al., 2021)</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The entry of K-Pop in Indonesia through digital media is said to be soft power or soft diplomacy that is well received by the Indonesian state through its people. The effect of having a culture of subtle diplomacy on social media is as explained by the expert sources:</w:t>
      </w:r>
    </w:p>
    <w:p w14:paraId="0490E101" w14:textId="77777777" w:rsidR="00376734" w:rsidRDefault="00376734" w:rsidP="00376734">
      <w:pPr>
        <w:spacing w:before="240" w:after="200"/>
        <w:ind w:left="720"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entry of Korean Pop culture has had a very significant impact and effect on the industry in Indonesia. In fact, our digital page has been flooded with the faces of artists or brand ambassadors from other countries, in this case South Korea, this confirms that their power can enter and be accepted in that country. However, it is also important to pay attention to and respect Indonesian culture and ensure that the use of Korean celebrities does not remove the Indonesian cultural identity from these products. (Expert Speaker, July 2023)</w:t>
      </w:r>
    </w:p>
    <w:p w14:paraId="45148E26" w14:textId="77777777" w:rsidR="00376734" w:rsidRDefault="00376734" w:rsidP="00376734">
      <w:pPr>
        <w:spacing w:before="240" w:after="200"/>
        <w:ind w:left="-20" w:right="2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An analysis of the use of brand ambassadors is reviewed through the VisCAP model as a form of cultural diplomacy in the digital era.</w:t>
      </w:r>
    </w:p>
    <w:p w14:paraId="409E16C8" w14:textId="5E66D31B" w:rsidR="00376734" w:rsidRDefault="00376734" w:rsidP="00376734">
      <w:pPr>
        <w:spacing w:before="240"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lastRenderedPageBreak/>
        <w:t xml:space="preserve">The use of Korean artist brand ambassadors for Indonesian brands or products as a medium to influence consumers to buy products. The strategy for using brand ambassadors can be analyzed using the VisCAP model, as described by Percy &amp; Rossiter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Percy","given":"Larry","non-dropping-particle":"","parse-names":false,"suffix":""},{"dropping-particle":"","family":"Rossiter","given":"","non-dropping-particle":"","parse-names":false,"suffix":""}],"id":"ITEM-1","issued":{"date-parts":[["1983"]]},"publisher":"Lexington books","title":"“Mediating Effects of Visual and Verbal Elements in Print Advertising upon Belief, Attitude, and Intention Responses”","type":"book"},"uris":["http://www.mendeley.com/documents/?uuid=02ce1817-d3bb-4077-a456-edbb3f4ebf72","http://www.mendeley.com/documents/?uuid=bb4d3c94-5524-4844-ad67-53fe0dd48a65"]}],"mendeley":{"formattedCitation":"(Percy &amp; Rossiter, 1983)","plainTextFormattedCitation":"(Percy &amp; Rossiter, 1983)","previouslyFormattedCitation":"(Percy &amp; Rossiter, 1983)"},"properties":{"noteIndex":0},"schema":"https://github.com/citation-style-language/schema/raw/master/csl-citation.json"}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(Percy &amp; Rossiter, 1983)</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which consists of Visibility, Credibility, Attraction, Power. The use of Korean artist brand ambassadors for typical Indonesian products is not only an effective marketing strategy to influence consumers, especially K-Pop fans, who are quite a lot in Indonesia. However, as a form of cultural diplomacy between Indonesia and Korea, it is quite well established. The culture of diplomacy is currently rife in digital media. Apart from being more effective, this digital diplomacy culture is a step that is quite soft and even invisible so that it seems as if it is not doing it even though it has been exposed to the diplomatic culture of certain countries. Therefore, this culture of digital diplomacy is included in the criteria of soft power or soft diplomacy.</w:t>
      </w:r>
    </w:p>
    <w:p w14:paraId="0BDCBB5E" w14:textId="77777777" w:rsidR="00376734" w:rsidRDefault="00376734" w:rsidP="00376734">
      <w:pPr>
        <w:spacing w:before="240" w:after="200"/>
        <w:ind w:right="2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Visibility (Popularity)</w:t>
      </w:r>
    </w:p>
    <w:p w14:paraId="2E0CCE48"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Visibility refers to the popularity of the Brand Ambassador charm. The popularity of the brand ambassador affects the popularity of the product, so a brand ambassador must be someone who has sufficient visibility to be noticed by the public. Visibility refers to the level of awareness of the brand ambassador in society. A brand ambassador who is known to the public and is successful in his field will certainly easily attract the public's attention to optimally carry out his duties as a brand and company representative. For example, in the Roma Kelapa biscuit advertisement, which uses BA, a well-known celebrity in Korea and has quite a lot of fans in Indonesia. As was done by Roma Kelapa Biscuit, which brought Lee Min Ho to become a brand ambassador and was launched during the month of Ramadan in 2023. This strategy was considered successful, because the advertisement for Roma Coconut Biscuits previously did not get much attention. After using Lee Min Ho, the advertisement became widely discussed by Indonesian people, especially fans of this celebrity.</w:t>
      </w:r>
    </w:p>
    <w:p w14:paraId="3C525E6C"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These advertisements are not only trending on television but are also busy in discussions through other digital media such as Instagram, Tiktok, Twitter, and others. Lee Min Ho's popularity made Roma Kelapa Biscuits rise in prestige among women. With the tagline “No.1 Biscuits, No.1 for Mothers,” Roma Kelapa biscuits are suddenly popular among women. Netizens, who are dominated by women, also responded to the Roma Kelapa biscuit advertisement that appeared on their social media homepage. As quoted from the tiktok account @minozann who commented “Mas usually eat biscuits with the family. Let's have a family?" On one of the social media accounts, Twitter is also busy being discussed. for example, in one of the following accounts below.</w:t>
      </w:r>
    </w:p>
    <w:p w14:paraId="3EFD2CE7" w14:textId="77777777" w:rsidR="00376734" w:rsidRDefault="00376734" w:rsidP="00376734">
      <w:pPr>
        <w:spacing w:before="240" w:after="200"/>
        <w:ind w:right="240"/>
        <w:jc w:val="center"/>
        <w:rPr>
          <w:rFonts w:ascii="Times New Roman Regular" w:hAnsi="Times New Roman Regular" w:cs="Times New Roman Regular"/>
          <w:sz w:val="24"/>
          <w:szCs w:val="24"/>
        </w:rPr>
      </w:pPr>
      <w:r>
        <w:rPr>
          <w:rFonts w:ascii="Times New Roman Regular" w:hAnsi="Times New Roman Regular" w:cs="Times New Roman Regular"/>
          <w:noProof/>
          <w:color w:val="000000"/>
          <w:sz w:val="24"/>
          <w:szCs w:val="24"/>
        </w:rPr>
        <w:lastRenderedPageBreak/>
        <w:drawing>
          <wp:inline distT="0" distB="0" distL="0" distR="0" wp14:anchorId="41B8B08F" wp14:editId="655A298D">
            <wp:extent cx="4055745" cy="4978400"/>
            <wp:effectExtent l="0" t="0" r="0" b="0"/>
            <wp:docPr id="18" name="Picture 18" descr="Sebuah gambar berisi teks, Wajah manusia, cuplikan layar, orang&#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buah gambar berisi teks, Wajah manusia, cuplikan layar, orang&#10;&#10;Deskripsi dibuat secara otoma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55745" cy="4978400"/>
                    </a:xfrm>
                    <a:prstGeom prst="rect">
                      <a:avLst/>
                    </a:prstGeom>
                    <a:noFill/>
                    <a:ln>
                      <a:noFill/>
                    </a:ln>
                  </pic:spPr>
                </pic:pic>
              </a:graphicData>
            </a:graphic>
          </wp:inline>
        </w:drawing>
      </w:r>
    </w:p>
    <w:p w14:paraId="11B06154" w14:textId="77777777" w:rsidR="00376734" w:rsidRDefault="00376734" w:rsidP="00376734">
      <w:pPr>
        <w:spacing w:before="240" w:after="200"/>
        <w:ind w:right="240"/>
        <w:jc w:val="center"/>
        <w:rPr>
          <w:rFonts w:ascii="Times New Roman Regular" w:hAnsi="Times New Roman Regular" w:cs="Times New Roman Regular"/>
          <w:sz w:val="24"/>
          <w:szCs w:val="24"/>
        </w:rPr>
      </w:pPr>
      <w:r>
        <w:rPr>
          <w:rFonts w:ascii="Times New Roman Regular" w:hAnsi="Times New Roman Regular" w:cs="Times New Roman Regular"/>
          <w:sz w:val="24"/>
          <w:szCs w:val="24"/>
        </w:rPr>
        <w:t>Figure 3 Netizen Responses on Social Media Twitter Roma Coconut Biscuits Ads</w:t>
      </w:r>
    </w:p>
    <w:p w14:paraId="36928AF7" w14:textId="3A643145" w:rsidR="00376734" w:rsidRDefault="00376734" w:rsidP="00376734">
      <w:pPr>
        <w:spacing w:before="240" w:after="200"/>
        <w:ind w:right="240" w:firstLine="720"/>
        <w:jc w:val="both"/>
        <w:rPr>
          <w:rFonts w:ascii="Times New Roman Regular" w:hAnsi="Times New Roman Regular" w:cs="Times New Roman Regular"/>
          <w:color w:val="212121"/>
          <w:sz w:val="24"/>
          <w:szCs w:val="24"/>
        </w:rPr>
      </w:pPr>
      <w:r>
        <w:rPr>
          <w:rFonts w:ascii="Times New Roman Regular" w:hAnsi="Times New Roman Regular" w:cs="Times New Roman Regular"/>
          <w:sz w:val="24"/>
          <w:szCs w:val="24"/>
        </w:rPr>
        <w:t>Based</w:t>
      </w:r>
      <w:r>
        <w:rPr>
          <w:rFonts w:ascii="Times New Roman Regular" w:eastAsia="Montserrat" w:hAnsi="Times New Roman Regular" w:cs="Times New Roman Regular"/>
          <w:color w:val="212121"/>
          <w:sz w:val="24"/>
          <w:szCs w:val="24"/>
        </w:rPr>
        <w:t xml:space="preserve"> on t</w:t>
      </w:r>
      <w:r>
        <w:rPr>
          <w:rFonts w:ascii="Times New Roman Regular" w:hAnsi="Times New Roman Regular" w:cs="Times New Roman Regular"/>
          <w:color w:val="212121"/>
          <w:sz w:val="24"/>
          <w:szCs w:val="24"/>
        </w:rPr>
        <w:t xml:space="preserve">he account above illustrates the response to the Roma Kelapa biscuit ad which has become booming since using the Korean celebrity Lee Min Ho, who is quite popular in Indonesia. The popularity of celebrities is also able to boost the popularity of the product. This is in accordance with the presentation of Percy and Rossiter </w:t>
      </w:r>
      <w:r>
        <w:rPr>
          <w:rFonts w:ascii="Times New Roman Regular" w:hAnsi="Times New Roman Regular" w:cs="Times New Roman Regular"/>
          <w:color w:val="212121"/>
          <w:sz w:val="24"/>
          <w:szCs w:val="24"/>
        </w:rPr>
        <w:fldChar w:fldCharType="begin" w:fldLock="1"/>
      </w:r>
      <w:r w:rsidR="0046398C">
        <w:rPr>
          <w:rFonts w:ascii="Times New Roman Regular" w:hAnsi="Times New Roman Regular" w:cs="Times New Roman Regular"/>
          <w:color w:val="212121"/>
          <w:sz w:val="24"/>
          <w:szCs w:val="24"/>
        </w:rPr>
        <w:instrText>ADDIN CSL_CITATION {"citationItems":[{"id":"ITEM-1","itemData":{"author":[{"dropping-particle":"","family":"Percy","given":"Larry","non-dropping-particle":"","parse-names":false,"suffix":""},{"dropping-particle":"","family":"Rossiter","given":"","non-dropping-particle":"","parse-names":false,"suffix":""}],"id":"ITEM-1","issued":{"date-parts":[["1983"]]},"publisher":"Lexington books","title":"“Mediating Effects of Visual and Verbal Elements in Print Advertising upon Belief, Attitude, and Intention Responses”","type":"book"},"uris":["http://www.mendeley.com/documents/?uuid=bb4d3c94-5524-4844-ad67-53fe0dd48a65","http://www.mendeley.com/documents/?uuid=02ce1817-d3bb-4077-a456-edbb3f4ebf72"]}],"mendeley":{"formattedCitation":"(Percy &amp; Rossiter, 1983)","plainTextFormattedCitation":"(Percy &amp; Rossiter, 1983)","previouslyFormattedCitation":"(Percy &amp; Rossiter, 1983)"},"properties":{"noteIndex":0},"schema":"https://github.com/citation-style-language/schema/raw/master/csl-citation.json"}</w:instrText>
      </w:r>
      <w:r>
        <w:rPr>
          <w:rFonts w:ascii="Times New Roman Regular" w:hAnsi="Times New Roman Regular" w:cs="Times New Roman Regular"/>
          <w:color w:val="212121"/>
          <w:sz w:val="24"/>
          <w:szCs w:val="24"/>
        </w:rPr>
        <w:fldChar w:fldCharType="separate"/>
      </w:r>
      <w:r w:rsidR="00DE6E7F" w:rsidRPr="00DE6E7F">
        <w:rPr>
          <w:rFonts w:ascii="Times New Roman Regular" w:hAnsi="Times New Roman Regular" w:cs="Times New Roman Regular"/>
          <w:noProof/>
          <w:color w:val="212121"/>
          <w:sz w:val="24"/>
          <w:szCs w:val="24"/>
        </w:rPr>
        <w:t>(Percy &amp; Rossiter, 1983)</w:t>
      </w:r>
      <w:r>
        <w:rPr>
          <w:rFonts w:ascii="Times New Roman Regular" w:hAnsi="Times New Roman Regular" w:cs="Times New Roman Regular"/>
          <w:color w:val="212121"/>
          <w:sz w:val="24"/>
          <w:szCs w:val="24"/>
        </w:rPr>
        <w:fldChar w:fldCharType="end"/>
      </w:r>
      <w:r>
        <w:rPr>
          <w:rFonts w:ascii="Times New Roman Regular" w:hAnsi="Times New Roman Regular" w:cs="Times New Roman Regular"/>
          <w:color w:val="212121"/>
          <w:sz w:val="24"/>
          <w:szCs w:val="24"/>
        </w:rPr>
        <w:t xml:space="preserve"> which explained that a brand ambassador who is known to the public and is successful in his field will certainly easily attract the attention of the public to optimally carry out his duties as a brand and company representative.</w:t>
      </w:r>
    </w:p>
    <w:p w14:paraId="2EE9E918" w14:textId="0665E509"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color w:val="212121"/>
          <w:sz w:val="24"/>
          <w:szCs w:val="24"/>
        </w:rPr>
        <w:t xml:space="preserve">The popularity of Korean celebrities so that they are made brand ambassadors by business companies in Indonesia, is a form of cultural diplomacy. As stated by Grinceva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{"citationItems":[{"id":"ITEM-1","itemData":{"DOI":"10.24198/padjir.v3i1.29391","abstract":"Diplomasi publik merupakan kunci utama dari soft power yang sering digunakan oleh pemerintah berbagai negara di dunia, termasuk Korea Selatan, dalam upaya mencapai kepentingan negaranya dengan memanfaatkan budaya dan aktor swasta. SM Entertainment sebagai salah satu aktor swasta kemudian memberikan kontribusi positif terhadap diserapnya budaya Korea Selatan dengan cepat secara global melalui Korean wave. Penelitian ini menganalisis strategi perusahaan SM Entertainment yang disebut dengan NCT dan hubungannya dengan diplomasi publik yang dilaksanakan oleh Pemerintah Korea Selatan dengan menggunakan konsep corporate diplomacy. Penelitian ini merupakan penelitian kualitatif melalui studi pustaka dengan cara menganalisis aktivitas-aktivitas yang dilakukan oleh SM Entertainment dan melihat di mana kecocokan aktivitas tersebut dengan corporate diplomacy. Penelitian ini menemukan bahwa peran SM Entertainment dalam diplomasi publik Korea Selatan adalah melakukan berbagai kegiatan perusahaan dengan aplikasi strategi New Culture Technology (NCT) dalam aktivitas diplomasi kebudayaan, penanaman modal asing, kegiatan branding (place/nation/destination), pengembangan brand dan produk, serta pelaksanaan Corporate Social Responsibility (CSR).","author":[{"dropping-particle":"","family":"Putri","given":"Maharani","non-dropping-particle":"","parse-names":false,"suffix":""},{"dropping-particle":"","family":"Trisni","given":"Sofia","non-dropping-particle":"","parse-names":false,"suffix":""}],"container-title":"Padjadjaran Journal of International Relations","id":"ITEM-1","issue":"1","issued":{"date-parts":[["2021"]]},"page":"73","title":"Corporate Diplomacy : Peran SM Entertainment melalui New Culture Technology dalam Diplomasi Publik Korea Selatan","type":"article-journal","volume":"3"},"uris":["http://www.mendeley.com/documents/?uuid=866c4511-d2b0-4877-9fa0-1dd1443a6804","http://www.mendeley.com/documents/?uuid=e9e208a0-f6ea-4c75-b107-e33d11e7b0c7"]}],"mendeley":{"formattedCitation":"(Putri &amp; Trisni, 2021)","plainTextFormattedCitation":"(Putri &amp; Trisni, 2021)","previouslyFormattedCitation":"(Putri &amp; Trisni, 2021)"},"properties":{"noteIndex":0},"schema":"https://github.com/citation-style-language/schema/raw/master/csl-citation.json"}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(Putri &amp; Trisni, 2021)</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which states that one of the sub-sets of public diplomacy in this case is not only in the form of state-sponsored cultural exchanges but can also be in the form of cultural exchange activities by non-state actors. From this explanation it can be said that in this case the culture of diplomacy is not only limited to cultural exchanges sponsored by each country. However, it is also carried out on actors who are not sponsored by the state. In this digital era, making diplomatic cultural </w:t>
      </w:r>
      <w:r>
        <w:rPr>
          <w:rFonts w:ascii="Times New Roman Regular" w:hAnsi="Times New Roman Regular" w:cs="Times New Roman Regular"/>
          <w:sz w:val="24"/>
          <w:szCs w:val="24"/>
        </w:rPr>
        <w:lastRenderedPageBreak/>
        <w:t>practices easier to do. Because it can be done through digital media which incidentally is very close and easy to reach by the community.</w:t>
      </w:r>
    </w:p>
    <w:p w14:paraId="5E9FFC82" w14:textId="77777777" w:rsidR="00376734" w:rsidRDefault="00376734" w:rsidP="00376734">
      <w:pPr>
        <w:spacing w:before="240" w:after="200"/>
        <w:ind w:right="2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Credibility</w:t>
      </w:r>
    </w:p>
    <w:p w14:paraId="3AA6E94F"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Credibility has the meaning as a set of perceptions about the advantages possessed by the source so that it is accepted or followed by the public. This credibility, ability and advantages can attract people to tend to agree, like based on the credibility of the person representing the product, in this case an endorser. An endorser has a very important role since he/she has advantages, good credibility so that be able to play a very big role in every process. The character he has will be able to determine the level of credibility he has. Two factors that play a role in determining the credibility of the endorser, including:</w:t>
      </w:r>
    </w:p>
    <w:p w14:paraId="30514CA0" w14:textId="1C5B9CC5"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First, Expertise. The character of expertise can show how extensive knowledge the endorser has. Someone who has a high score on this factor will be intelligent, capable, skilled, know a lot, experienced or trained. According to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{"citationItems":[{"id":"ITEM-1","itemData":{"DOI":"10.1093/acrefore/9780190277734.013.225","abstract":"&lt;p&gt;The Internet and social media increasingly are becoming sources about the African past and present in ways that will influence to some extent how history will be learnt and the form that methods of historical research will take. Social media have increasingly dislodged print journalism as “the first rough draft of history” and tended to democratize and hasten information sharing and communication. Historians are working through difficult debates about the Internet as a source archive, the usability of websites, and related matters. The debate over online resources and their use in historical and other studies on one level remains unresolved. Nevertheless, online sources add another rich layer to narratives, stories, and perspectives that are already being recorded or told, and in this regard they will add to the storehouse of empirical data to be crunched by future historians.&lt;/p&gt;","author":[{"dropping-particle":"","family":"Bloomfield","given":"Aubrey","non-dropping-particle":"","parse-names":false,"suffix":""},{"dropping-particle":"","family":"Jacobs","given":"Sean","non-dropping-particle":"","parse-names":false,"suffix":""}],"container-title":"Oxford Research Encyclopedia of African History","id":"ITEM-1","issued":{"date-parts":[["2018"]]},"publisher":"Oxford University Press","title":"The Internet and Social Media as Sources","type":"article"},"uris":["http://www.mendeley.com/documents/?uuid=07e1d851-8099-46bf-849d-b6d4c51f2493","http://www.mendeley.com/documents/?uuid=ad9c58c2-651f-4f82-9ce2-fbdf92c47a3c"]}],"mendeley":{"formattedCitation":"(Bloomfield &amp; Jacobs, 2018)","plainTextFormattedCitation":"(Bloomfield &amp; Jacobs, 2018)","previouslyFormattedCitation":"(Bloomfield &amp; Jacobs, 2018)"},"properties":{"noteIndex":0},"schema":"https://github.com/citation-style-language/schema/raw/master/csl-citation.json"}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(Bloomfield &amp; Jacobs, 2018)</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expertise is the perception that the communicant has of the communicator's competence about the subject under discussion. The second characteristic is Trustworthiness, which considers how an advertisement is presented and how a celebrity or endorsement is employed. This refers to how truthfully the endorser's activities, competence, experience, and self-skills are represented in the advertisement that is delivered or advertised.</w:t>
      </w:r>
    </w:p>
    <w:p w14:paraId="39F55032" w14:textId="77777777" w:rsidR="00376734" w:rsidRDefault="00376734" w:rsidP="00376734">
      <w:pPr>
        <w:spacing w:before="240" w:after="200"/>
        <w:ind w:right="240" w:firstLine="720"/>
        <w:jc w:val="center"/>
        <w:rPr>
          <w:rFonts w:ascii="Times New Roman Regular" w:hAnsi="Times New Roman Regular" w:cs="Times New Roman Regular"/>
          <w:sz w:val="24"/>
          <w:szCs w:val="24"/>
        </w:rPr>
      </w:pPr>
      <w:r>
        <w:rPr>
          <w:rFonts w:ascii="Times New Roman Regular" w:hAnsi="Times New Roman Regular" w:cs="Times New Roman Regular"/>
          <w:noProof/>
          <w:color w:val="000000"/>
          <w:sz w:val="24"/>
          <w:szCs w:val="24"/>
        </w:rPr>
        <w:lastRenderedPageBreak/>
        <w:drawing>
          <wp:inline distT="0" distB="0" distL="0" distR="0" wp14:anchorId="4EF8EAA0" wp14:editId="3E4DE540">
            <wp:extent cx="3513455" cy="4462145"/>
            <wp:effectExtent l="0" t="0" r="4445" b="0"/>
            <wp:docPr id="21" name="Picture 21" descr="Sebuah gambar berisi teks, Wajah manusia, cuplikan layar, Situ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buah gambar berisi teks, Wajah manusia, cuplikan layar, Situs&#10;&#10;Deskripsi dibuat secara otomat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13455" cy="4462145"/>
                    </a:xfrm>
                    <a:prstGeom prst="rect">
                      <a:avLst/>
                    </a:prstGeom>
                    <a:noFill/>
                    <a:ln>
                      <a:noFill/>
                    </a:ln>
                  </pic:spPr>
                </pic:pic>
              </a:graphicData>
            </a:graphic>
          </wp:inline>
        </w:drawing>
      </w:r>
    </w:p>
    <w:p w14:paraId="13125F3D" w14:textId="77777777" w:rsidR="00376734" w:rsidRDefault="00376734" w:rsidP="00376734">
      <w:pPr>
        <w:spacing w:before="240" w:after="200"/>
        <w:ind w:right="240" w:firstLine="720"/>
        <w:jc w:val="center"/>
        <w:rPr>
          <w:rFonts w:ascii="Times New Roman Regular" w:hAnsi="Times New Roman Regular" w:cs="Times New Roman Regular"/>
          <w:sz w:val="24"/>
          <w:szCs w:val="24"/>
        </w:rPr>
      </w:pPr>
      <w:r>
        <w:rPr>
          <w:rFonts w:ascii="Times New Roman Regular" w:hAnsi="Times New Roman Regular" w:cs="Times New Roman Regular"/>
          <w:sz w:val="24"/>
          <w:szCs w:val="24"/>
        </w:rPr>
        <w:t>Figure 4 Lalisa Manoban (Black Pink Member) As Brand Ambassador for Magic Invest (Majaib)</w:t>
      </w:r>
    </w:p>
    <w:p w14:paraId="42DC6F2B"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From the picture above, we all aware that Lalisa has very good credibility.  She is known that she is a member of the Black Pink Vocal Group who already has fans of hundreds of millions of followers, as evidenced by her own personal account which has reached 95 million followers. This is coherent with the statement conveyed by Person F (Interview, June 2023) “...Lisa is a complete package, smart, able to speak many languages, has a good voice, good communication skills, that's why she was lined up to become a BA in an investment company, she is also a BA in class products. like CELINE, we know the price of her products is expensive, she's a classy person…”</w:t>
      </w:r>
    </w:p>
    <w:p w14:paraId="1DA18D74"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above statement reinforces that a brand ambassador should have high and good credibility, and that is represented by a woman who has good competence and knowledge. Credibility itself involves 2 important things, namely expensive, competence &amp; objectivity that the person has. In terms of competence, it refers to the knowledge, experience, or skills of brand ambassadors regarding the brands or products they represent. A brand ambassador seen by experts is more persuasive in changing the way consumers think. Objectivity has more to do with using brand ambassador abilities objectively to consumers for the brand or product. Brand ambassadors use their abilities in an objective and reliable manner to represent the brand they are promoting.</w:t>
      </w:r>
    </w:p>
    <w:p w14:paraId="59BC63E5" w14:textId="682B6245"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lastRenderedPageBreak/>
        <w:t xml:space="preserve">Indirectly we have been in the practice of cultural diplomacy, as the fundamental pillar of public diplomacy is cultural diplomacy, which takes the form of educating the world community, fostering relations with other people in the fields of education and culture, and promoting perceptions that benefit their own people abroad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{"citationItems":[{"id":"ITEM-1","itemData":{"ISSN":"18173195","abstract":"The digitalization of modern society makes its adjustments to absolutely all business processes. Cultural diplomacy today plays an essential role in the implementation of foreign policy. In practice, this can not only serve as a useful tool for the realization of state interests abroad in the field of cultural policy but can also contribute to the creation of favourable conditions for the significant achievement of foreign policy goals of the state in other areas (for example, the economic field). Cultural diplomacy can become a more valuable tool for the state in the future and a more significant component of public diplomacy implementation. It helps the government influence foreign audiences in the long run as a good reserve to gain support for its policies. There are several tools that the state uses to implement cultural diplomacy, through which it maintains contact with foreign audiences and tries to teach its social norms in other cultures. The development of information technology and global digitalization, when cultural innovations become impossible without information and info-communication support, pushes the process of cultural diplomacy, automating the performance of functions and related operations. In the article, the authors examined the definition of the term \"cultural diplomacy\", analyzed the dynamics of its development and conceptual apparatus, as well as the impact of digitalization on the processes of cultural diplomacy. In their study, the authors revealed that digital technologies are becoming more and more critical for diplomatic processes. Still, Ukraine is not yet using them enough, as well as its huge potential of culture and art to form an attractive image of the state. Therefore, the authors were offered a set of useful cultural diplomacy tools for building and strengthening modern international relations.","author":[{"dropping-particle":"","family":"Gumenyuk","given":"Tatyana","non-dropping-particle":"","parse-names":false,"suffix":""},{"dropping-particle":"","family":"Frotveit","given":"Maryna","non-dropping-particle":"","parse-names":false,"suffix":""},{"dropping-particle":"","family":"Bondar","given":"Ihor","non-dropping-particle":"","parse-names":false,"suffix":""},{"dropping-particle":"","family":"Horban","given":"Yurii","non-dropping-particle":"","parse-names":false,"suffix":""},{"dropping-particle":"","family":"Karakoz","given":"Olena","non-dropping-particle":"","parse-names":false,"suffix":""}],"container-title":"Journal of Theoretical and Applied Information Technology","id":"ITEM-1","issue":"7","issued":{"date-parts":[["2021"]]},"page":"1549-1560","title":"Cultural diplomacy in modern international relations: The influence of digitalization","type":"article-journal","volume":"99"},"uris":["http://www.mendeley.com/documents/?uuid=dca080f1-96f6-48ce-aac0-7f5e5b55696b","http://www.mendeley.com/documents/?uuid=3bf4a31c-76aa-40bd-bf0f-bfc35dba6cca"]}],"mendeley":{"formattedCitation":"(Gumenyuk et al., 2021)","plainTextFormattedCitation":"(Gumenyuk et al., 2021)","previouslyFormattedCitation":"(Gumenyuk et al., 2021)"},"properties":{"noteIndex":0},"schema":"https://github.com/citation-style-language/schema/raw/master/csl-citation.json"}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(Gumenyuk et al., 2021)</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The use of Korean celebrities or artists as a form of fostering relationships with other people in the fields of education and culture, promoting Indonesian goods or products so that they can benefit the company and the country. Coupled with the use of Brand Ambassadors who are not playing games in the sense of having the ability, knowledge, credibility, popularity, and attractiveness to attract consumers' interest.</w:t>
      </w:r>
    </w:p>
    <w:p w14:paraId="2B513058" w14:textId="77777777" w:rsidR="00376734" w:rsidRDefault="00376734" w:rsidP="00376734">
      <w:pPr>
        <w:spacing w:before="240" w:after="200"/>
        <w:ind w:right="2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Attraction</w:t>
      </w:r>
    </w:p>
    <w:p w14:paraId="64B865E0"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Attractiveness is a brand ambassador attribute that is considered attractive to arouse consumer interest in the brand or product it represents. In using celebrities, two important things are of concern for attractiveness, first, public or consumer sympathy (similarity) and similarity to the personality or image desired by brand or product users (similarity). When the two cannot be separated and must coexist. Brand ambassadors must reflect well on the brand personality that is built through advertising so that the message the company wants to convey can be done properly. In this case as a Brand Ambassador has a duty to have an appeal that can attract sympathy from the community and the extent to which the image that the company wants to convey to the public.</w:t>
      </w:r>
    </w:p>
    <w:p w14:paraId="11292E46" w14:textId="77777777" w:rsidR="00376734" w:rsidRDefault="00376734" w:rsidP="00376734">
      <w:pPr>
        <w:spacing w:before="240" w:after="200"/>
        <w:ind w:right="240" w:firstLine="720"/>
        <w:jc w:val="center"/>
        <w:rPr>
          <w:rFonts w:ascii="Times New Roman Regular" w:hAnsi="Times New Roman Regular" w:cs="Times New Roman Regular"/>
          <w:sz w:val="24"/>
          <w:szCs w:val="24"/>
        </w:rPr>
      </w:pPr>
      <w:r>
        <w:rPr>
          <w:rFonts w:ascii="Times New Roman Regular" w:hAnsi="Times New Roman Regular" w:cs="Times New Roman Regular"/>
          <w:noProof/>
          <w:color w:val="000000"/>
          <w:sz w:val="24"/>
          <w:szCs w:val="24"/>
        </w:rPr>
        <w:drawing>
          <wp:inline distT="0" distB="0" distL="0" distR="0" wp14:anchorId="4D609C05" wp14:editId="0E4E4882">
            <wp:extent cx="1939290" cy="2058035"/>
            <wp:effectExtent l="0" t="0" r="16510" b="24765"/>
            <wp:docPr id="22" name="Picture 22" descr="Sebuah gambar berisi teks, Wajah manusia, surat, pakai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buah gambar berisi teks, Wajah manusia, surat, pakaian&#10;&#10;Deskripsi dibuat secara otoma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39290" cy="2058035"/>
                    </a:xfrm>
                    <a:prstGeom prst="rect">
                      <a:avLst/>
                    </a:prstGeom>
                    <a:noFill/>
                    <a:ln>
                      <a:noFill/>
                    </a:ln>
                  </pic:spPr>
                </pic:pic>
              </a:graphicData>
            </a:graphic>
          </wp:inline>
        </w:drawing>
      </w:r>
    </w:p>
    <w:p w14:paraId="73E0FC7B" w14:textId="77777777" w:rsidR="00376734" w:rsidRDefault="00376734" w:rsidP="00376734">
      <w:pPr>
        <w:spacing w:before="240" w:after="200"/>
        <w:ind w:right="240" w:firstLine="720"/>
        <w:jc w:val="center"/>
        <w:rPr>
          <w:rFonts w:ascii="Times New Roman Regular" w:hAnsi="Times New Roman Regular" w:cs="Times New Roman Regular"/>
          <w:sz w:val="24"/>
          <w:szCs w:val="24"/>
        </w:rPr>
      </w:pPr>
      <w:r>
        <w:rPr>
          <w:rFonts w:ascii="Times New Roman Regular" w:hAnsi="Times New Roman Regular" w:cs="Times New Roman Regular"/>
          <w:sz w:val="24"/>
          <w:szCs w:val="24"/>
        </w:rPr>
        <w:t>Figure 5 Cha Eun Woo as Brand Ambassador MS Glow</w:t>
      </w:r>
    </w:p>
    <w:p w14:paraId="1942FEB6" w14:textId="77777777" w:rsidR="00376734" w:rsidRDefault="00376734" w:rsidP="00376734">
      <w:pPr>
        <w:spacing w:before="240" w:after="200"/>
        <w:ind w:right="240" w:firstLine="720"/>
        <w:jc w:val="center"/>
        <w:rPr>
          <w:rFonts w:ascii="Times New Roman Regular" w:hAnsi="Times New Roman Regular" w:cs="Times New Roman Regular"/>
          <w:sz w:val="24"/>
          <w:szCs w:val="24"/>
        </w:rPr>
      </w:pPr>
    </w:p>
    <w:p w14:paraId="3A3241B1"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The attractiveness of a brand ambassador consists of two characteristics. Charm is the attractiveness of physical appearance and personality. Likes are the most relevant for changing attitudes towards the brand. Similarity The target audience must match the emotional image in the advertisement, and this is supplemented by showing someone in the advertisement who has a similar style to members of the target audience. This is reinforced by the statement of informant T (members interview, June 2023) which states that each Brand Ambassador has its own charm:</w:t>
      </w:r>
    </w:p>
    <w:p w14:paraId="350EF845" w14:textId="77777777" w:rsidR="00376734" w:rsidRDefault="00376734" w:rsidP="00376734">
      <w:pPr>
        <w:spacing w:before="240" w:after="200"/>
        <w:ind w:left="720"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lastRenderedPageBreak/>
        <w:t>“...Having a handsome, charming, and attractive face who doesn't know Cha Eun Woo, his cute and handsome face has become the attraction of women, especially since MS Glow partnered with him as a Brand Ambassador, it's crazy how successful this product is after they use it boom Korean artist BA. The attractiveness of the artists they use is also not half-hearted. Eun Wo has a charismatic, cheerful, and dancing charm, young people including me will immediately fall in love, but I only use certain products for her products, because my skin is sensitive…”</w:t>
      </w:r>
    </w:p>
    <w:p w14:paraId="1A574829" w14:textId="1FC213B4"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Through this research, it supports the statement that Percy and Rossiter's opinion (provides several statements that the selection of the right celebrity will tightly tie the brand of the product to a brand as represented by a celebrity, since celebrities are a real form of various images that consumers think of a brand or brand. The right marketing communication strategy can prevent companies from losses due to ineffective and efficient promotional activities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{"citationItems":[{"id":"ITEM-1","itemData":{"DOI":"10.1016/j.ijinfomgt.2020.102168","ISSN":"02684012","abstract":"The use of the internet and social media have changed consumer behavior and the ways in which companies conduct their business. Social and digital marketing offers significant opportunities to organizations through lower costs, improved brand awareness and increased sales. However, significant challenges exist from negative electronic word-of-mouth as well as intrusive and irritating online brand presence. This article brings together the collective insight from several leading experts on issues relating to digital and social media marketing. The experts’ perspectives offer a detailed narrative on key aspects of this important topic as well as perspectives on more specific issues including artificial intelligence, augmented reality marketing, digital content management, mobile marketing and advertising, B2B marketing, electronic word of mouth and ethical issues therein. This research offers a significant and timely contribution to both researchers and practitioners in the form of challenges and opportunities where we highlight the limitations within the current research, outline the research gaps and develop the questions and propositions that can help advance knowledge within the domain of digital and social marketing.","author":[{"dropping-particle":"","family":"Dwivedi","given":"Yogesh K.","non-dropping-particle":"","parse-names":false,"suffix":""},{"dropping-particle":"","family":"Ismagilova","given":"Elvira","non-dropping-particle":"","parse-names":false,"suffix":""},{"dropping-particle":"","family":"Hughes","given":"D. Laurie","non-dropping-particle":"","parse-names":false,"suffix":""},{"dropping-particle":"","family":"Carlson","given":"Jamie","non-dropping-particle":"","parse-names":false,"suffix":""},{"dropping-particle":"","family":"Filieri","given":"Raffaele","non-dropping-particle":"","parse-names":false,"suffix":""},{"dropping-particle":"","family":"Jacobson","given":"Jenna","non-dropping-particle":"","parse-names":false,"suffix":""},{"dropping-particle":"","family":"Jain","given":"Varsha","non-dropping-particle":"","parse-names":false,"suffix":""},{"dropping-particle":"","family":"Karjaluoto","given":"Heikki","non-dropping-particle":"","parse-names":false,"suffix":""},{"dropping-particle":"","family":"Kefi","given":"Hajer","non-dropping-particle":"","parse-names":false,"suffix":""},{"dropping-particle":"","family":"Krishen","given":"Anjala S.","non-dropping-particle":"","parse-names":false,"suffix":""},{"dropping-particle":"","family":"Kumar","given":"Vikram","non-dropping-particle":"","parse-names":false,"suffix":""},{"dropping-particle":"","family":"Rahman","given":"Mohammad M.","non-dropping-particle":"","parse-names":false,"suffix":""},{"dropping-particle":"","family":"Raman","given":"Ramakrishnan","non-dropping-particle":"","parse-names":false,"suffix":""},{"dropping-particle":"","family":"Rauschnabel","given":"Philipp A.","non-dropping-particle":"","parse-names":false,"suffix":""},{"dropping-particle":"","family":"Rowley","given":"Jennifer","non-dropping-particle":"","parse-names":false,"suffix":""},{"dropping-particle":"","family":"Salo","given":"Jari","non-dropping-particle":"","parse-names":false,"suffix":""},{"dropping-particle":"","family":"Tran","given":"Gina A.","non-dropping-particle":"","parse-names":false,"suffix":""},{"dropping-particle":"","family":"Wang","given":"Yichuan","non-dropping-particle":"","parse-names":false,"suffix":""}],"container-title":"International Journal of Information Management","id":"ITEM-1","issue":"July 2020","issued":{"date-parts":[["2021"]]},"page":"102168","publisher":"Elsevier Ltd","title":"Setting the future of digital and social media marketing research: Perspectives and research propositions","type":"article-journal","volume":"59"},"uris":["http://www.mendeley.com/documents/?uuid=2eb7f4f6-ccad-4c77-b9c3-b1453eb04a1f","http://www.mendeley.com/documents/?uuid=4318179c-223d-4735-8cc7-274b63cda52a"]}],"mendeley":{"formattedCitation":"(Dwivedi et al., 2021)","plainTextFormattedCitation":"(Dwivedi et al., 2021)","previouslyFormattedCitation":"(Dwivedi et al., 2021)"},"properties":{"noteIndex":0},"schema":"https://github.com/citation-style-language/schema/raw/master/csl-citation.json"}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(Dwivedi et al., 2021)</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xml:space="preserve">. Messages conveyed by famous celebrities will receive greater attention and are also very easy to remember. Furthermore, </w:t>
      </w:r>
    </w:p>
    <w:p w14:paraId="2177FF40" w14:textId="77777777" w:rsidR="00376734" w:rsidRDefault="00376734" w:rsidP="00376734">
      <w:pPr>
        <w:spacing w:before="240" w:after="200"/>
        <w:ind w:left="720"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…Yes, Korean brand ambassadors can enter the realm of diplomatic culture in digital media. In today's digital era, the influence of social media is immense, and many countries use brand ambassadors to promote their culture, tourism, and products to a global audience. Brand Ambassadors have the ability, competence, and attractiveness to the Indonesian people. Korea has used brand ambassadors such as celebrities, artists, and K-pop idols to introduce their cultural heritage, such as food, fashion, music, and films, to the world through digital media. They can cooperate with the Korean government and cultural institutions to extend their cultural influence on other countries…” YD (Expert Source, July 2023)</w:t>
      </w:r>
    </w:p>
    <w:p w14:paraId="1387F020" w14:textId="22E12F3A"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From this explanation it can be said that in this case the culture of diplomacy is not only limited to cultural exchanges sponsored by each country. Indirectly by using Brand Ambassadors who come from abroad they also introduce the culture that exists in their country to our society through product advertisements that use them as Endorsers, moreover this is very easy to find in the company's digital media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{"citationItems":[{"id":"ITEM-1","itemData":{"ISBN":"9780994271457","abstract":"Nowadays, most of the companies will market their advertisement via online which is the perfect way to promote their products or services. Most of the online tools can be used for free and easy to be accessed by everyone around the globe. Social media has been widely used by all the generations especially celebrity who use it to communicate and interact with the brands that they endorse (Jatto, 2014). In addition to that, celebrity endorser is part of the promotion tools for all type of products and services. Most of the celebrity endorsers will fully utilize their social media applications such as Instagram to advertise and promote their products. Apart from that, this celebrity endorser which chose the platform of online on their social media can choose either to post it via photos or 60 s video. However, according to the previous study by Said and Napi were focused specifically on online advertisement and one particular factor that give an effect on consumers’ attitude toward on online advertisement which is physical attractiveness. Physical attractiveness is very important for social media celebrity endorser because this is one of the factors that really make the customers or potential customers to gain the interest about the product that this celebrity endorser advertises in their social media. Therefore, few research findings found out that that celebrity endorser has higher influence on consumers’ attitude toward advertisement for consumer products (Said and Napi, 2015).","author":[{"dropping-particle":"","family":"Agam","given":"Darel Nicol Luna Anak","non-dropping-particle":"","parse-names":false,"suffix":""}],"container-title":"Australian Journal of Accounting, Economics and Finance","id":"ITEM-1","issue":"1","issued":{"date-parts":[["2017"]]},"page":"25-29","title":"Celebrity Endorser Physical Attractiveness Effect on Consumers’ Attitude toward Online Advertisement","type":"article-journal","volume":"3"},"uris":["http://www.mendeley.com/documents/?uuid=08acbecf-4e43-4b30-bfd9-99cd4875167d","http://www.mendeley.com/documents/?uuid=c4fe566f-b0c0-4c2b-be8b-82394d8f7010"]}],"mendeley":{"formattedCitation":"(Agam, 2017)","plainTextFormattedCitation":"(Agam, 2017)","previouslyFormattedCitation":"(Agam, 2017)"},"properties":{"noteIndex":0},"schema":"https://github.com/citation-style-language/schema/raw/master/csl-citation.json"}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(Agam, 2017)</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w:t>
      </w:r>
    </w:p>
    <w:p w14:paraId="6113C61A" w14:textId="77777777" w:rsidR="00376734" w:rsidRDefault="00376734" w:rsidP="00376734">
      <w:pPr>
        <w:spacing w:before="240" w:after="200"/>
        <w:ind w:right="2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Power</w:t>
      </w:r>
    </w:p>
    <w:p w14:paraId="4EA3C26A" w14:textId="0F42D70A"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According to Rossiter and Percy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author":[{"dropping-particle":"","family":"Percy","given":"Larry","non-dropping-particle":"","parse-names":false,"suffix":""},{"dropping-particle":"","family":"Rossiter","given":"","non-dropping-particle":"","parse-names":false,"suffix":""}],"id":"ITEM-1","issued":{"date-parts":[["1983"]]},"publisher":"Lexington books","title":"“Mediating Effects of Visual and Verbal Elements in Print Advertising upon Belief, Attitude, and Intention Responses”","type":"book"},"uris":["http://www.mendeley.com/documents/?uuid=bb4d3c94-5524-4844-ad67-53fe0dd48a65","http://www.mendeley.com/documents/?uuid=02ce1817-d3bb-4077-a456-edbb3f4ebf72"]}],"mendeley":{"formattedCitation":"(Percy &amp; Rossiter, 1983)","plainTextFormattedCitation":"(Percy &amp; Rossiter, 1983)","previouslyFormattedCitation":"(Percy &amp; Rossiter, 1983)"},"properties":{"noteIndex":0},"schema":"https://github.com/citation-style-language/schema/raw/master/csl-citation.json"}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(Percy &amp; Rossiter, 1983)</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Power is the fourth characteristic of strength possessed by Brand Ambassadors. By appearing to command the target to act, power can increase the intensity of purchasing goods without changing attitudes. Brand ambassadors must be able to persuade consumers to use the product. Brand ambassadors who have the power to influence consumer opinion, choose brands, improve brand image in the eyes of consumers, and retain consumers.</w:t>
      </w:r>
    </w:p>
    <w:p w14:paraId="7B6636B8"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One indicator that a celebrity is said to have power is seen from the number of followers on their social media accounts, one of which is Instagram. This fact was conveyed by Koreaboo.com by Jenny Kang as writer, SNS has shown that the popularity of an actress is positively correlated with the number of her followers </w:t>
      </w:r>
      <w:r>
        <w:rPr>
          <w:rFonts w:ascii="Times New Roman Regular" w:hAnsi="Times New Roman Regular" w:cs="Times New Roman Regular"/>
          <w:sz w:val="24"/>
          <w:szCs w:val="24"/>
        </w:rPr>
        <w:lastRenderedPageBreak/>
        <w:t>(koreaboo.com). Regarding this, Lisa Blackpink and V BTS are two idols who currently have the most massive followers on social media namely Instagram. The number of Lisa's Instagram followers with the account name @lalalalisa is 96.1 million followers. While V BTS with the account name @thv, has a total of 60.7 million followers, making V become the male idol who ranks first in terms of the number of Instagram followers. Both are Brand Ambassadors for Indonesian products,</w:t>
      </w:r>
    </w:p>
    <w:p w14:paraId="1B4E255C" w14:textId="77777777"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In this regard, one of the strengths of V BTS as the SIM Invest Brand Ambassador was demonstrated in June 2023. At that time, SIM Invest held a fan meeting for SIM Invest consumers with V BTS in South Korea. SIM Invest itself is an online investment application launched by Sinarmas Group Indonesia. The requirement to win this fan meeting opportunity is to divide 2 categories into silver winners with a minimum stock transaction of 5 million rupiah. As well as a Gold winner with a minimum share transaction of 10 million rupiah.</w:t>
      </w:r>
    </w:p>
    <w:p w14:paraId="1FFBFF49" w14:textId="269A2CF8" w:rsidR="00376734" w:rsidRDefault="00376734" w:rsidP="00376734">
      <w:pPr>
        <w:spacing w:before="240" w:after="200"/>
        <w:ind w:right="240"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On in fact, the fans who attend the fan meeting are so massive, that they make investments with quite fantastic nominal amounts. One of the winners with the initials EVAN098R made a transaction with a nominal amount of 13.2 billion rupiah. Those facts are proof that the choice of V BTS as the SIM Invest Brand Ambassador was the right decision. Even though consumers must invest a large amount and must go to South Korea to meet their idols, they don't mind. And if it relates to the cultural diplomacy of the South Korean state, especially through music. Music is another important component of cultural diplomacy, a kind of communication with the culture and traditions of foreign counties. Culture with this musical dimension includes broadcasts through audio-visual media and through direct communication - by holding concerts abroad </w:t>
      </w:r>
      <w:r>
        <w:rPr>
          <w:rFonts w:ascii="Times New Roman Regular" w:hAnsi="Times New Roman Regular" w:cs="Times New Roman Regular"/>
          <w:sz w:val="24"/>
          <w:szCs w:val="24"/>
        </w:rPr>
        <w:fldChar w:fldCharType="begin" w:fldLock="1"/>
      </w:r>
      <w:r w:rsidR="0046398C">
        <w:rPr>
          <w:rFonts w:ascii="Times New Roman Regular" w:hAnsi="Times New Roman Regular" w:cs="Times New Roman Regular"/>
          <w:sz w:val="24"/>
          <w:szCs w:val="24"/>
        </w:rPr>
        <w:instrText>ADDIN CSL_CITATION {"citationItems":[{"id":"ITEM-1","itemData":{"DOI":"10.1002/app5.256","ISSN":"20502680","abstract":"Digital diplomacy is the latest technological advance to push change in diplomatic practice. It relates to the application of digital technologies, including information and communication technologies, software engineering and big data, and artificial intelligence, to the practice of diplomacy. Positioned in the top ranks of connectivity, internet speed, smartphone ownership, and social media usage, South Korea should be a leader in the use of digital technologies in diplomatic practice. However, South Korea is not a leader; indeed, it has been left behind. I explore digital diplomacy as a “disruptive technology” and look at criteria for organizational adaptation. I then use these criteria to assess South Korea's adaptation and draw from these the specific policy challenges facing South Korea. To conclude, I propose four core criteria to aid digital diplomacy adaptation in South Korea and other similar states.","author":[{"dropping-particle":"","family":"Robertson","given":"Jeffrey","non-dropping-particle":"","parse-names":false,"suffix":""}],"container-title":"Asia and the Pacific Policy Studies","id":"ITEM-1","issue":"3","issued":{"date-parts":[["2018"]]},"page":"672-682","title":"Organizational culture and public diplomacy in the digital sphere: The case of South Korea","type":"article-journal","volume":"5"},"uris":["http://www.mendeley.com/documents/?uuid=e671c2a8-78d6-4e6a-a7f3-72bd21941477","http://www.mendeley.com/documents/?uuid=f1003702-0895-4ed7-9688-025754738718"]}],"mendeley":{"formattedCitation":"(Robertson, 2018)","plainTextFormattedCitation":"(Robertson, 2018)","previouslyFormattedCitation":"(Robertson, 2018)"},"properties":{"noteIndex":0},"schema":"https://github.com/citation-style-language/schema/raw/master/csl-citation.json"}</w:instrText>
      </w:r>
      <w:r>
        <w:rPr>
          <w:rFonts w:ascii="Times New Roman Regular" w:hAnsi="Times New Roman Regular" w:cs="Times New Roman Regular"/>
          <w:sz w:val="24"/>
          <w:szCs w:val="24"/>
        </w:rPr>
        <w:fldChar w:fldCharType="separate"/>
      </w:r>
      <w:r w:rsidR="00DE6E7F" w:rsidRPr="00DE6E7F">
        <w:rPr>
          <w:rFonts w:ascii="Times New Roman Regular" w:hAnsi="Times New Roman Regular" w:cs="Times New Roman Regular"/>
          <w:noProof/>
          <w:sz w:val="24"/>
          <w:szCs w:val="24"/>
        </w:rPr>
        <w:t>(Robertson, 2018)</w:t>
      </w:r>
      <w:r>
        <w:rPr>
          <w:rFonts w:ascii="Times New Roman Regular" w:hAnsi="Times New Roman Regular" w:cs="Times New Roman Regular"/>
          <w:sz w:val="24"/>
          <w:szCs w:val="24"/>
        </w:rPr>
        <w:fldChar w:fldCharType="end"/>
      </w:r>
      <w:r>
        <w:rPr>
          <w:rFonts w:ascii="Times New Roman Regular" w:hAnsi="Times New Roman Regular" w:cs="Times New Roman Regular"/>
          <w:sz w:val="24"/>
          <w:szCs w:val="24"/>
        </w:rPr>
        <w:t>. Thus, related to this context is through fan meeting activities. Fans and Idols can meet to each other’s and V BTS also communicates verbally using a few words of Indonesian language so that the relationships between two parties can be closer.</w:t>
      </w:r>
    </w:p>
    <w:p w14:paraId="217D443A" w14:textId="6D12179D" w:rsidR="00376734" w:rsidRPr="00483EC9" w:rsidRDefault="00483EC9" w:rsidP="00376734">
      <w:pPr>
        <w:spacing w:after="200"/>
        <w:rPr>
          <w:rFonts w:ascii="Times New Roman Regular" w:hAnsi="Times New Roman Regular" w:cs="Times New Roman Regular"/>
          <w:b/>
          <w:bCs/>
          <w:sz w:val="24"/>
          <w:szCs w:val="24"/>
        </w:rPr>
      </w:pPr>
      <w:r w:rsidRPr="00483EC9">
        <w:rPr>
          <w:rFonts w:ascii="Times New Roman Regular" w:hAnsi="Times New Roman Regular" w:cs="Times New Roman Regular"/>
          <w:b/>
          <w:bCs/>
          <w:sz w:val="24"/>
          <w:szCs w:val="24"/>
        </w:rPr>
        <w:t>Conclusion</w:t>
      </w:r>
    </w:p>
    <w:p w14:paraId="54293CC1" w14:textId="77777777" w:rsidR="00E12F01" w:rsidRDefault="00E12F01" w:rsidP="00376734">
      <w:pPr>
        <w:spacing w:after="200"/>
        <w:ind w:firstLine="720"/>
        <w:jc w:val="both"/>
        <w:rPr>
          <w:rFonts w:ascii="Times New Roman Regular" w:hAnsi="Times New Roman Regular" w:cs="Times New Roman Regular"/>
          <w:sz w:val="24"/>
          <w:szCs w:val="24"/>
        </w:rPr>
      </w:pPr>
      <w:r w:rsidRPr="00E12F01">
        <w:rPr>
          <w:rFonts w:ascii="Times New Roman Regular" w:hAnsi="Times New Roman Regular" w:cs="Times New Roman Regular"/>
          <w:sz w:val="24"/>
          <w:szCs w:val="24"/>
        </w:rPr>
        <w:t>This research reveals the practice of cultural diplomacy that uses Korean celebrities as brand ambassadors for Indonesian products in the digital era. This phenomenon is influenced by Indonesians' interest in Korean culture, particularly through social media, drama, music, and fashion. Cultural diplomacy, which used to be limited to government-sponsored cultural exchanges, now involves non-state actors through digital media. Korean celebrities such as Choi Siwon, Lee Min Ho, and Cha Eun Woo have been used for Indonesian products, such as Mie Sedap, Roma Kelapa, and MS Glow, with the aim of capitalizing on their popularity to increase Indonesian consumers' buying interest.</w:t>
      </w:r>
    </w:p>
    <w:p w14:paraId="7927EE34" w14:textId="77777777" w:rsidR="00E12F01" w:rsidRDefault="00E12F01" w:rsidP="00376734">
      <w:pPr>
        <w:spacing w:after="200"/>
        <w:ind w:firstLine="720"/>
        <w:jc w:val="both"/>
        <w:rPr>
          <w:rFonts w:ascii="Times New Roman Regular" w:hAnsi="Times New Roman Regular" w:cs="Times New Roman Regular"/>
          <w:sz w:val="24"/>
          <w:szCs w:val="24"/>
        </w:rPr>
      </w:pPr>
      <w:r w:rsidRPr="00E12F01">
        <w:rPr>
          <w:rFonts w:ascii="Times New Roman Regular" w:hAnsi="Times New Roman Regular" w:cs="Times New Roman Regular"/>
          <w:sz w:val="24"/>
          <w:szCs w:val="24"/>
        </w:rPr>
        <w:t xml:space="preserve">This use of Korean celebrities is not only effective as a marketing strategy, but also a form of soft power diplomacy. The power of this cultural diplomacy strengthens the relationship between Indonesia and South Korea, especially through the influence of K-Pop and Korean popular culture. In the context of VisCAP (Visibility, Credibility, Attractiveness, Power), Korean celebrities have a strong appeal in influencing Indonesian consumers. Their popularity is able to increase product sales and strengthen the image of Korean diplomacy in Indonesia.This research also shows that K-Pop fans in Indonesia have an emotional attachment to the products advertised by their idols. This contributes </w:t>
      </w:r>
      <w:r w:rsidRPr="00E12F01">
        <w:rPr>
          <w:rFonts w:ascii="Times New Roman Regular" w:hAnsi="Times New Roman Regular" w:cs="Times New Roman Regular"/>
          <w:sz w:val="24"/>
          <w:szCs w:val="24"/>
        </w:rPr>
        <w:lastRenderedPageBreak/>
        <w:t xml:space="preserve">greatly to the marketing success of these products. For example, the increased sales of Mie Sedap with Korean-flavored variants advertised by Choi Siwon, as well as the increased popularity of beauty products such as MS Glow advertised by Cha Eun Woo. </w:t>
      </w:r>
    </w:p>
    <w:p w14:paraId="2B47B2AD" w14:textId="77777777" w:rsidR="00E12F01" w:rsidRDefault="00E12F01" w:rsidP="00376734">
      <w:pPr>
        <w:spacing w:after="200"/>
        <w:ind w:firstLine="720"/>
        <w:jc w:val="both"/>
        <w:rPr>
          <w:rFonts w:ascii="Times New Roman Regular" w:hAnsi="Times New Roman Regular" w:cs="Times New Roman Regular"/>
          <w:sz w:val="24"/>
          <w:szCs w:val="24"/>
        </w:rPr>
      </w:pPr>
      <w:r w:rsidRPr="00E12F01">
        <w:rPr>
          <w:rFonts w:ascii="Times New Roman Regular" w:hAnsi="Times New Roman Regular" w:cs="Times New Roman Regular"/>
          <w:sz w:val="24"/>
          <w:szCs w:val="24"/>
        </w:rPr>
        <w:t>The emotional connection between fans and idols is an important factor in consumer purchasing decisions.</w:t>
      </w:r>
      <w:r>
        <w:rPr>
          <w:rFonts w:ascii="Times New Roman Regular" w:hAnsi="Times New Roman Regular" w:cs="Times New Roman Regular"/>
          <w:sz w:val="24"/>
          <w:szCs w:val="24"/>
        </w:rPr>
        <w:t xml:space="preserve"> In</w:t>
      </w:r>
      <w:r w:rsidRPr="00E12F01">
        <w:rPr>
          <w:rFonts w:ascii="Times New Roman Regular" w:hAnsi="Times New Roman Regular" w:cs="Times New Roman Regular"/>
          <w:sz w:val="24"/>
          <w:szCs w:val="24"/>
        </w:rPr>
        <w:t xml:space="preserve"> addition, the study notes that while many fans are compelled to purchase products because of their idols, there are also consumers who consider product reviews more before making a purchase. However, ads featuring Korean celebrities still have a significant impact, as the products are often discovered through social media filled with content about K-Pop.In conclusion, cultural diplomacy through the use of Korean celebrities as brand ambassadors is not only effective in increasing product sales, but also strengthening diplomatic relations between Indonesia and South Korea. The use of these celebrities, with their combination of popularity, credibility, appeal and power of persuasion, shows that cultural diplomacy in the digital age can be subtle yet impactful through social media and product marketing.</w:t>
      </w:r>
    </w:p>
    <w:p w14:paraId="21AF4023" w14:textId="6D387E07" w:rsidR="00376734" w:rsidRDefault="00376734" w:rsidP="00376734">
      <w:pPr>
        <w:spacing w:after="200"/>
        <w:ind w:firstLine="72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Future research avenues will arise new technology, including virtual reality as a tool for cultural diplomacy; use drones for consulates help; 3D printing for foreign aid projects (e.g., printing and construction affordable housing for refugees) and network free movement agreement self-driving cars across borders. As the digital age continues will also develop this research group continue to grow and diversify. </w:t>
      </w:r>
    </w:p>
    <w:p w14:paraId="3150361B" w14:textId="77777777" w:rsidR="00E12F01" w:rsidRDefault="00E12F01" w:rsidP="00376734">
      <w:pPr>
        <w:spacing w:after="200"/>
        <w:ind w:firstLine="720"/>
        <w:jc w:val="both"/>
        <w:rPr>
          <w:rFonts w:asciiTheme="majorHAnsi" w:hAnsiTheme="majorHAnsi" w:cstheme="majorHAnsi"/>
          <w:sz w:val="24"/>
          <w:szCs w:val="24"/>
        </w:rPr>
      </w:pPr>
    </w:p>
    <w:p w14:paraId="5B3C3F14" w14:textId="5FFA8CFB" w:rsidR="00376734" w:rsidRPr="00483EC9" w:rsidRDefault="00483EC9" w:rsidP="00376734">
      <w:pPr>
        <w:spacing w:after="200"/>
        <w:rPr>
          <w:sz w:val="24"/>
          <w:szCs w:val="24"/>
        </w:rPr>
      </w:pPr>
      <w:r w:rsidRPr="00483EC9">
        <w:rPr>
          <w:b/>
          <w:sz w:val="24"/>
          <w:szCs w:val="24"/>
        </w:rPr>
        <w:t>Bibliography</w:t>
      </w:r>
    </w:p>
    <w:p w14:paraId="374FE2DB" w14:textId="4D83452A" w:rsidR="0046398C" w:rsidRPr="0046398C" w:rsidRDefault="00376734" w:rsidP="0046398C">
      <w:pPr>
        <w:widowControl w:val="0"/>
        <w:autoSpaceDE w:val="0"/>
        <w:autoSpaceDN w:val="0"/>
        <w:adjustRightInd w:val="0"/>
        <w:spacing w:after="200"/>
        <w:ind w:left="480" w:hanging="480"/>
        <w:rPr>
          <w:noProof/>
          <w:sz w:val="24"/>
          <w:szCs w:val="24"/>
        </w:rPr>
      </w:pPr>
      <w:r w:rsidRPr="00623892">
        <w:rPr>
          <w:sz w:val="24"/>
          <w:szCs w:val="24"/>
        </w:rPr>
        <w:fldChar w:fldCharType="begin" w:fldLock="1"/>
      </w:r>
      <w:r w:rsidRPr="00623892">
        <w:rPr>
          <w:sz w:val="24"/>
          <w:szCs w:val="24"/>
        </w:rPr>
        <w:instrText xml:space="preserve">ADDIN Mendeley Bibliography CSL_BIBLIOGRAPHY </w:instrText>
      </w:r>
      <w:r w:rsidRPr="00623892">
        <w:rPr>
          <w:sz w:val="24"/>
          <w:szCs w:val="24"/>
        </w:rPr>
        <w:fldChar w:fldCharType="separate"/>
      </w:r>
      <w:r w:rsidR="0046398C" w:rsidRPr="0046398C">
        <w:rPr>
          <w:noProof/>
          <w:sz w:val="24"/>
          <w:szCs w:val="24"/>
        </w:rPr>
        <w:t xml:space="preserve">Agam, D. N. L. A. (2017). Celebrity Endorser Physical Attractiveness Effect on Consumers’ Attitude toward Online Advertisement. </w:t>
      </w:r>
      <w:r w:rsidR="0046398C" w:rsidRPr="0046398C">
        <w:rPr>
          <w:i/>
          <w:iCs/>
          <w:noProof/>
          <w:sz w:val="24"/>
          <w:szCs w:val="24"/>
        </w:rPr>
        <w:t>Australian Journal of Accounting, Economics and Finance</w:t>
      </w:r>
      <w:r w:rsidR="0046398C" w:rsidRPr="0046398C">
        <w:rPr>
          <w:noProof/>
          <w:sz w:val="24"/>
          <w:szCs w:val="24"/>
        </w:rPr>
        <w:t xml:space="preserve">, </w:t>
      </w:r>
      <w:r w:rsidR="0046398C" w:rsidRPr="0046398C">
        <w:rPr>
          <w:i/>
          <w:iCs/>
          <w:noProof/>
          <w:sz w:val="24"/>
          <w:szCs w:val="24"/>
        </w:rPr>
        <w:t>3</w:t>
      </w:r>
      <w:r w:rsidR="0046398C" w:rsidRPr="0046398C">
        <w:rPr>
          <w:noProof/>
          <w:sz w:val="24"/>
          <w:szCs w:val="24"/>
        </w:rPr>
        <w:t>(1), 25–29.</w:t>
      </w:r>
    </w:p>
    <w:p w14:paraId="0EBEC301"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Aslam, A. N. A. (2020). </w:t>
      </w:r>
      <w:r w:rsidRPr="0046398C">
        <w:rPr>
          <w:i/>
          <w:iCs/>
          <w:noProof/>
          <w:sz w:val="24"/>
          <w:szCs w:val="24"/>
        </w:rPr>
        <w:t>K-Pop As a Toolf of Repubkic of Korea ’ S Public Diplomacy</w:t>
      </w:r>
      <w:r w:rsidRPr="0046398C">
        <w:rPr>
          <w:noProof/>
          <w:sz w:val="24"/>
          <w:szCs w:val="24"/>
        </w:rPr>
        <w:t>. 1–19.</w:t>
      </w:r>
    </w:p>
    <w:p w14:paraId="474BAFDD"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Bloomfield, A., &amp; Jacobs, S. (2018). The Internet and Social Media as Sources. In </w:t>
      </w:r>
      <w:r w:rsidRPr="0046398C">
        <w:rPr>
          <w:i/>
          <w:iCs/>
          <w:noProof/>
          <w:sz w:val="24"/>
          <w:szCs w:val="24"/>
        </w:rPr>
        <w:t>Oxford Research Encyclopedia of African History</w:t>
      </w:r>
      <w:r w:rsidRPr="0046398C">
        <w:rPr>
          <w:noProof/>
          <w:sz w:val="24"/>
          <w:szCs w:val="24"/>
        </w:rPr>
        <w:t>. Oxford University Press. https://doi.org/10.1093/acrefore/9780190277734.013.225</w:t>
      </w:r>
    </w:p>
    <w:p w14:paraId="3DA69B76"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Bok-rae, K. (2015). Past , Present and Future of Hallyu (Korean Wave). </w:t>
      </w:r>
      <w:r w:rsidRPr="0046398C">
        <w:rPr>
          <w:i/>
          <w:iCs/>
          <w:noProof/>
          <w:sz w:val="24"/>
          <w:szCs w:val="24"/>
        </w:rPr>
        <w:t>American International Journal of Contemporary Research</w:t>
      </w:r>
      <w:r w:rsidRPr="0046398C">
        <w:rPr>
          <w:noProof/>
          <w:sz w:val="24"/>
          <w:szCs w:val="24"/>
        </w:rPr>
        <w:t xml:space="preserve">, </w:t>
      </w:r>
      <w:r w:rsidRPr="0046398C">
        <w:rPr>
          <w:i/>
          <w:iCs/>
          <w:noProof/>
          <w:sz w:val="24"/>
          <w:szCs w:val="24"/>
        </w:rPr>
        <w:t>34</w:t>
      </w:r>
      <w:r w:rsidRPr="0046398C">
        <w:rPr>
          <w:noProof/>
          <w:sz w:val="24"/>
          <w:szCs w:val="24"/>
        </w:rPr>
        <w:t>(5), 165–176.</w:t>
      </w:r>
    </w:p>
    <w:p w14:paraId="3BA6C01B"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Dwivedi, Y. K., Ismagilova, E., Hughes, D. L., Carlson, J., Filieri, R., Jacobson, J., Jain, V., Karjaluoto, H., Kefi, H., Krishen, A. S., Kumar, V., Rahman, M. M., Raman, R., Rauschnabel, P. A., Rowley, J., Salo, J., Tran, G. A., &amp; Wang, Y. (2021). Setting the future of digital and social media marketing research: Perspectives and research propositions. </w:t>
      </w:r>
      <w:r w:rsidRPr="0046398C">
        <w:rPr>
          <w:i/>
          <w:iCs/>
          <w:noProof/>
          <w:sz w:val="24"/>
          <w:szCs w:val="24"/>
        </w:rPr>
        <w:t>International Journal of Information Management</w:t>
      </w:r>
      <w:r w:rsidRPr="0046398C">
        <w:rPr>
          <w:noProof/>
          <w:sz w:val="24"/>
          <w:szCs w:val="24"/>
        </w:rPr>
        <w:t xml:space="preserve">, </w:t>
      </w:r>
      <w:r w:rsidRPr="0046398C">
        <w:rPr>
          <w:i/>
          <w:iCs/>
          <w:noProof/>
          <w:sz w:val="24"/>
          <w:szCs w:val="24"/>
        </w:rPr>
        <w:t>59</w:t>
      </w:r>
      <w:r w:rsidRPr="0046398C">
        <w:rPr>
          <w:noProof/>
          <w:sz w:val="24"/>
          <w:szCs w:val="24"/>
        </w:rPr>
        <w:t>(July 2020), 102168. https://doi.org/10.1016/j.ijinfomgt.2020.102168</w:t>
      </w:r>
    </w:p>
    <w:p w14:paraId="0724952B"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Fitria, V., Al Giffari, H. A., Al Falah, D., &amp; Razin, M. Z. (2021). Analyzing the practice of South Korea’s public diplomacy in Indonesia: An approach with communication pyramid of public diplomacy. </w:t>
      </w:r>
      <w:r w:rsidRPr="0046398C">
        <w:rPr>
          <w:i/>
          <w:iCs/>
          <w:noProof/>
          <w:sz w:val="24"/>
          <w:szCs w:val="24"/>
        </w:rPr>
        <w:t>Journal of Social Studies (JSS)</w:t>
      </w:r>
      <w:r w:rsidRPr="0046398C">
        <w:rPr>
          <w:noProof/>
          <w:sz w:val="24"/>
          <w:szCs w:val="24"/>
        </w:rPr>
        <w:t xml:space="preserve">, </w:t>
      </w:r>
      <w:r w:rsidRPr="0046398C">
        <w:rPr>
          <w:i/>
          <w:iCs/>
          <w:noProof/>
          <w:sz w:val="24"/>
          <w:szCs w:val="24"/>
        </w:rPr>
        <w:t>17</w:t>
      </w:r>
      <w:r w:rsidRPr="0046398C">
        <w:rPr>
          <w:noProof/>
          <w:sz w:val="24"/>
          <w:szCs w:val="24"/>
        </w:rPr>
        <w:t>(2), 197–220. https://doi.org/10.21831/jss.v17i2.42479</w:t>
      </w:r>
    </w:p>
    <w:p w14:paraId="217B3F6E"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lastRenderedPageBreak/>
        <w:t xml:space="preserve">Fitrianto, E. M., . N., &amp; . I. (2020). Brand Ambassador Performance and the Effect to Consumer Decision Using VisCAP Model on Online Marketplace in Indonesia. </w:t>
      </w:r>
      <w:r w:rsidRPr="0046398C">
        <w:rPr>
          <w:i/>
          <w:iCs/>
          <w:noProof/>
          <w:sz w:val="24"/>
          <w:szCs w:val="24"/>
        </w:rPr>
        <w:t>Sriwijaya International Journal of Dynamic Economics and Business</w:t>
      </w:r>
      <w:r w:rsidRPr="0046398C">
        <w:rPr>
          <w:noProof/>
          <w:sz w:val="24"/>
          <w:szCs w:val="24"/>
        </w:rPr>
        <w:t xml:space="preserve">, </w:t>
      </w:r>
      <w:r w:rsidRPr="0046398C">
        <w:rPr>
          <w:i/>
          <w:iCs/>
          <w:noProof/>
          <w:sz w:val="24"/>
          <w:szCs w:val="24"/>
        </w:rPr>
        <w:t>4</w:t>
      </w:r>
      <w:r w:rsidRPr="0046398C">
        <w:rPr>
          <w:noProof/>
          <w:sz w:val="24"/>
          <w:szCs w:val="24"/>
        </w:rPr>
        <w:t>(1), 21. https://doi.org/10.29259/sijdeb.v4i1.21-30</w:t>
      </w:r>
    </w:p>
    <w:p w14:paraId="103D2A44"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Ganghariya, G., &amp; Kanozia, R. (2020). Proliferation of Hallyu wave and Korean popular culture across the world: A systematic literature review from 2000-2019. </w:t>
      </w:r>
      <w:r w:rsidRPr="0046398C">
        <w:rPr>
          <w:i/>
          <w:iCs/>
          <w:noProof/>
          <w:sz w:val="24"/>
          <w:szCs w:val="24"/>
        </w:rPr>
        <w:t>Journal of Content, Community and Communication</w:t>
      </w:r>
      <w:r w:rsidRPr="0046398C">
        <w:rPr>
          <w:noProof/>
          <w:sz w:val="24"/>
          <w:szCs w:val="24"/>
        </w:rPr>
        <w:t xml:space="preserve">, </w:t>
      </w:r>
      <w:r w:rsidRPr="0046398C">
        <w:rPr>
          <w:i/>
          <w:iCs/>
          <w:noProof/>
          <w:sz w:val="24"/>
          <w:szCs w:val="24"/>
        </w:rPr>
        <w:t>10</w:t>
      </w:r>
      <w:r w:rsidRPr="0046398C">
        <w:rPr>
          <w:noProof/>
          <w:sz w:val="24"/>
          <w:szCs w:val="24"/>
        </w:rPr>
        <w:t>(6), 177–207. https://doi.org/10.31620/JCCC.06.20/14</w:t>
      </w:r>
    </w:p>
    <w:p w14:paraId="158B3B3D"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Gumenyuk, T., Frotveit, M., Bondar, I., Horban, Y., &amp; Karakoz, O. (2021). Cultural diplomacy in modern international relations: The influence of digitalization. </w:t>
      </w:r>
      <w:r w:rsidRPr="0046398C">
        <w:rPr>
          <w:i/>
          <w:iCs/>
          <w:noProof/>
          <w:sz w:val="24"/>
          <w:szCs w:val="24"/>
        </w:rPr>
        <w:t>Journal of Theoretical and Applied Information Technology</w:t>
      </w:r>
      <w:r w:rsidRPr="0046398C">
        <w:rPr>
          <w:noProof/>
          <w:sz w:val="24"/>
          <w:szCs w:val="24"/>
        </w:rPr>
        <w:t xml:space="preserve">, </w:t>
      </w:r>
      <w:r w:rsidRPr="0046398C">
        <w:rPr>
          <w:i/>
          <w:iCs/>
          <w:noProof/>
          <w:sz w:val="24"/>
          <w:szCs w:val="24"/>
        </w:rPr>
        <w:t>99</w:t>
      </w:r>
      <w:r w:rsidRPr="0046398C">
        <w:rPr>
          <w:noProof/>
          <w:sz w:val="24"/>
          <w:szCs w:val="24"/>
        </w:rPr>
        <w:t>(7), 1549–1560.</w:t>
      </w:r>
    </w:p>
    <w:p w14:paraId="196C400B"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Halim, T. M., &amp; Kiatkawsin, K. (2021). Beauty and celebrity: Korean entertainment and its impacts on female indonesian viewers’ consumption intentions. </w:t>
      </w:r>
      <w:r w:rsidRPr="0046398C">
        <w:rPr>
          <w:i/>
          <w:iCs/>
          <w:noProof/>
          <w:sz w:val="24"/>
          <w:szCs w:val="24"/>
        </w:rPr>
        <w:t>Sustainability (Switzerland)</w:t>
      </w:r>
      <w:r w:rsidRPr="0046398C">
        <w:rPr>
          <w:noProof/>
          <w:sz w:val="24"/>
          <w:szCs w:val="24"/>
        </w:rPr>
        <w:t xml:space="preserve">, </w:t>
      </w:r>
      <w:r w:rsidRPr="0046398C">
        <w:rPr>
          <w:i/>
          <w:iCs/>
          <w:noProof/>
          <w:sz w:val="24"/>
          <w:szCs w:val="24"/>
        </w:rPr>
        <w:t>13</w:t>
      </w:r>
      <w:r w:rsidRPr="0046398C">
        <w:rPr>
          <w:noProof/>
          <w:sz w:val="24"/>
          <w:szCs w:val="24"/>
        </w:rPr>
        <w:t>(3), 1–19. https://doi.org/10.3390/su13031405</w:t>
      </w:r>
    </w:p>
    <w:p w14:paraId="68E1B844"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Hwang- Joanna Elfving. (2013). South Korean Cultural Diplomacy and Brokering “K-Culture” Outside Asia. </w:t>
      </w:r>
      <w:r w:rsidRPr="0046398C">
        <w:rPr>
          <w:i/>
          <w:iCs/>
          <w:noProof/>
          <w:sz w:val="24"/>
          <w:szCs w:val="24"/>
        </w:rPr>
        <w:t>Korean Histories</w:t>
      </w:r>
      <w:r w:rsidRPr="0046398C">
        <w:rPr>
          <w:noProof/>
          <w:sz w:val="24"/>
          <w:szCs w:val="24"/>
        </w:rPr>
        <w:t xml:space="preserve">, </w:t>
      </w:r>
      <w:r w:rsidRPr="0046398C">
        <w:rPr>
          <w:i/>
          <w:iCs/>
          <w:noProof/>
          <w:sz w:val="24"/>
          <w:szCs w:val="24"/>
        </w:rPr>
        <w:t>April</w:t>
      </w:r>
      <w:r w:rsidRPr="0046398C">
        <w:rPr>
          <w:noProof/>
          <w:sz w:val="24"/>
          <w:szCs w:val="24"/>
        </w:rPr>
        <w:t>, 14–15.</w:t>
      </w:r>
    </w:p>
    <w:p w14:paraId="3666F37A"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Ismail, A., Fachrie, M., Raka, I., &amp; Ramadhan, R. (2023). Uncovering the Way of K-Pop as a Cultural Diplomacy Strategy South Korea in Indonesia. </w:t>
      </w:r>
      <w:r w:rsidRPr="0046398C">
        <w:rPr>
          <w:i/>
          <w:iCs/>
          <w:noProof/>
          <w:sz w:val="24"/>
          <w:szCs w:val="24"/>
        </w:rPr>
        <w:t>Jurnal Studi Diplomasi Dan Keamanan</w:t>
      </w:r>
      <w:r w:rsidRPr="0046398C">
        <w:rPr>
          <w:noProof/>
          <w:sz w:val="24"/>
          <w:szCs w:val="24"/>
        </w:rPr>
        <w:t xml:space="preserve">, </w:t>
      </w:r>
      <w:r w:rsidRPr="0046398C">
        <w:rPr>
          <w:i/>
          <w:iCs/>
          <w:noProof/>
          <w:sz w:val="24"/>
          <w:szCs w:val="24"/>
        </w:rPr>
        <w:t>15</w:t>
      </w:r>
      <w:r w:rsidRPr="0046398C">
        <w:rPr>
          <w:noProof/>
          <w:sz w:val="24"/>
          <w:szCs w:val="24"/>
        </w:rPr>
        <w:t>(1), 1–19.</w:t>
      </w:r>
    </w:p>
    <w:p w14:paraId="269762F1"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Jang, G., &amp; Paik, W. K. (2012). Korean Wave as Tool for Korea’s New Cultural Diplomacy. </w:t>
      </w:r>
      <w:r w:rsidRPr="0046398C">
        <w:rPr>
          <w:i/>
          <w:iCs/>
          <w:noProof/>
          <w:sz w:val="24"/>
          <w:szCs w:val="24"/>
        </w:rPr>
        <w:t>Advances in Applied Sociology</w:t>
      </w:r>
      <w:r w:rsidRPr="0046398C">
        <w:rPr>
          <w:noProof/>
          <w:sz w:val="24"/>
          <w:szCs w:val="24"/>
        </w:rPr>
        <w:t xml:space="preserve">, </w:t>
      </w:r>
      <w:r w:rsidRPr="0046398C">
        <w:rPr>
          <w:i/>
          <w:iCs/>
          <w:noProof/>
          <w:sz w:val="24"/>
          <w:szCs w:val="24"/>
        </w:rPr>
        <w:t>02</w:t>
      </w:r>
      <w:r w:rsidRPr="0046398C">
        <w:rPr>
          <w:noProof/>
          <w:sz w:val="24"/>
          <w:szCs w:val="24"/>
        </w:rPr>
        <w:t>(03), 196–202. https://doi.org/10.4236/aasoci.2012.23026</w:t>
      </w:r>
    </w:p>
    <w:p w14:paraId="18BB864E"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Kelley, L. D., Jugenheimer, D. W., &amp; Sheehan, K. B. (2015). Advertising Media Planning: A Brand Management Approach, Fourth Edition. In </w:t>
      </w:r>
      <w:r w:rsidRPr="0046398C">
        <w:rPr>
          <w:i/>
          <w:iCs/>
          <w:noProof/>
          <w:sz w:val="24"/>
          <w:szCs w:val="24"/>
        </w:rPr>
        <w:t>Advertising Media Planning: A Brand Management Approach, Fourth Edition</w:t>
      </w:r>
      <w:r w:rsidRPr="0046398C">
        <w:rPr>
          <w:noProof/>
          <w:sz w:val="24"/>
          <w:szCs w:val="24"/>
        </w:rPr>
        <w:t>. https://doi.org/10.4324/9781315720579</w:t>
      </w:r>
    </w:p>
    <w:p w14:paraId="6D1C0E23"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Kertamukti, R. (2015). </w:t>
      </w:r>
      <w:r w:rsidRPr="0046398C">
        <w:rPr>
          <w:i/>
          <w:iCs/>
          <w:noProof/>
          <w:sz w:val="24"/>
          <w:szCs w:val="24"/>
        </w:rPr>
        <w:t>Creative Strategy in Advertising: Message Concept, Media, Branding, Budget.</w:t>
      </w:r>
      <w:r w:rsidRPr="0046398C">
        <w:rPr>
          <w:noProof/>
          <w:sz w:val="24"/>
          <w:szCs w:val="24"/>
        </w:rPr>
        <w:t xml:space="preserve"> PT. Raja Grafindo Persada.</w:t>
      </w:r>
    </w:p>
    <w:p w14:paraId="68575092"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Lee, T. K., Kim, Y., &amp; Coe, K. (2021). When Social Media Become Hostile Media: An Experimental Examination of News Sharing, Partisanship, and Follower Count. In </w:t>
      </w:r>
      <w:r w:rsidRPr="0046398C">
        <w:rPr>
          <w:i/>
          <w:iCs/>
          <w:noProof/>
          <w:sz w:val="24"/>
          <w:szCs w:val="24"/>
        </w:rPr>
        <w:t>Social Media News and Its Impact</w:t>
      </w:r>
      <w:r w:rsidRPr="0046398C">
        <w:rPr>
          <w:noProof/>
          <w:sz w:val="24"/>
          <w:szCs w:val="24"/>
        </w:rPr>
        <w:t xml:space="preserve"> (pp. 212–234). Routledge. https://doi.org/10.4324/9781003179580-11</w:t>
      </w:r>
    </w:p>
    <w:p w14:paraId="78BAD49E"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Nadila, A. P., &amp; Windasari, N. A. (2022). Analyzing the Influence of Korean Celebrities as Brand Ambassadors toward Customer Loyalty in Indonesia. </w:t>
      </w:r>
      <w:r w:rsidRPr="0046398C">
        <w:rPr>
          <w:i/>
          <w:iCs/>
          <w:noProof/>
          <w:sz w:val="24"/>
          <w:szCs w:val="24"/>
        </w:rPr>
        <w:t>International Journal of Current Science Research and Review</w:t>
      </w:r>
      <w:r w:rsidRPr="0046398C">
        <w:rPr>
          <w:noProof/>
          <w:sz w:val="24"/>
          <w:szCs w:val="24"/>
        </w:rPr>
        <w:t xml:space="preserve">, </w:t>
      </w:r>
      <w:r w:rsidRPr="0046398C">
        <w:rPr>
          <w:i/>
          <w:iCs/>
          <w:noProof/>
          <w:sz w:val="24"/>
          <w:szCs w:val="24"/>
        </w:rPr>
        <w:t>05</w:t>
      </w:r>
      <w:r w:rsidRPr="0046398C">
        <w:rPr>
          <w:noProof/>
          <w:sz w:val="24"/>
          <w:szCs w:val="24"/>
        </w:rPr>
        <w:t>(12). https://doi.org/10.47191/ijcsrr/v5-i12-41</w:t>
      </w:r>
    </w:p>
    <w:p w14:paraId="327B9A99"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Nelsom, Okorie. Deborah, A. (2017). Celebrity Endorsement Influence on Brand Credibility: A Critical Review of Previous Studies. </w:t>
      </w:r>
      <w:r w:rsidRPr="0046398C">
        <w:rPr>
          <w:i/>
          <w:iCs/>
          <w:noProof/>
          <w:sz w:val="24"/>
          <w:szCs w:val="24"/>
        </w:rPr>
        <w:t>Online Journal Of Communication and Media Technologies</w:t>
      </w:r>
      <w:r w:rsidRPr="0046398C">
        <w:rPr>
          <w:noProof/>
          <w:sz w:val="24"/>
          <w:szCs w:val="24"/>
        </w:rPr>
        <w:t xml:space="preserve">, </w:t>
      </w:r>
      <w:r w:rsidRPr="0046398C">
        <w:rPr>
          <w:i/>
          <w:iCs/>
          <w:noProof/>
          <w:sz w:val="24"/>
          <w:szCs w:val="24"/>
        </w:rPr>
        <w:t>01</w:t>
      </w:r>
      <w:r w:rsidRPr="0046398C">
        <w:rPr>
          <w:noProof/>
          <w:sz w:val="24"/>
          <w:szCs w:val="24"/>
        </w:rPr>
        <w:t>(1 Januari 2017), 1–7.</w:t>
      </w:r>
    </w:p>
    <w:p w14:paraId="4AE6BA52"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Percy, L., &amp; Rossiter. (1983). </w:t>
      </w:r>
      <w:r w:rsidRPr="0046398C">
        <w:rPr>
          <w:i/>
          <w:iCs/>
          <w:noProof/>
          <w:sz w:val="24"/>
          <w:szCs w:val="24"/>
        </w:rPr>
        <w:t xml:space="preserve">“Mediating Effects of Visual and Verbal Elements in </w:t>
      </w:r>
      <w:r w:rsidRPr="0046398C">
        <w:rPr>
          <w:i/>
          <w:iCs/>
          <w:noProof/>
          <w:sz w:val="24"/>
          <w:szCs w:val="24"/>
        </w:rPr>
        <w:lastRenderedPageBreak/>
        <w:t>Print Advertising upon Belief, Attitude, and Intention Responses.”</w:t>
      </w:r>
      <w:r w:rsidRPr="0046398C">
        <w:rPr>
          <w:noProof/>
          <w:sz w:val="24"/>
          <w:szCs w:val="24"/>
        </w:rPr>
        <w:t xml:space="preserve"> Lexington books.</w:t>
      </w:r>
    </w:p>
    <w:p w14:paraId="1086B45C"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Putri, M., &amp; Trisni, S. (2021). Corporate Diplomacy : Peran SM Entertainment melalui New Culture Technology dalam Diplomasi Publik Korea Selatan. </w:t>
      </w:r>
      <w:r w:rsidRPr="0046398C">
        <w:rPr>
          <w:i/>
          <w:iCs/>
          <w:noProof/>
          <w:sz w:val="24"/>
          <w:szCs w:val="24"/>
        </w:rPr>
        <w:t>Padjadjaran Journal of International Relations</w:t>
      </w:r>
      <w:r w:rsidRPr="0046398C">
        <w:rPr>
          <w:noProof/>
          <w:sz w:val="24"/>
          <w:szCs w:val="24"/>
        </w:rPr>
        <w:t xml:space="preserve">, </w:t>
      </w:r>
      <w:r w:rsidRPr="0046398C">
        <w:rPr>
          <w:i/>
          <w:iCs/>
          <w:noProof/>
          <w:sz w:val="24"/>
          <w:szCs w:val="24"/>
        </w:rPr>
        <w:t>3</w:t>
      </w:r>
      <w:r w:rsidRPr="0046398C">
        <w:rPr>
          <w:noProof/>
          <w:sz w:val="24"/>
          <w:szCs w:val="24"/>
        </w:rPr>
        <w:t>(1), 73. https://doi.org/10.24198/padjir.v3i1.29391</w:t>
      </w:r>
    </w:p>
    <w:p w14:paraId="1AC1D55C"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Rawat, K. (2023). The influence of reviews and ratings on consumer purchase decision. </w:t>
      </w:r>
      <w:r w:rsidRPr="0046398C">
        <w:rPr>
          <w:i/>
          <w:iCs/>
          <w:noProof/>
          <w:sz w:val="24"/>
          <w:szCs w:val="24"/>
        </w:rPr>
        <w:t>Man-Made Textiles in India</w:t>
      </w:r>
      <w:r w:rsidRPr="0046398C">
        <w:rPr>
          <w:noProof/>
          <w:sz w:val="24"/>
          <w:szCs w:val="24"/>
        </w:rPr>
        <w:t xml:space="preserve">, </w:t>
      </w:r>
      <w:r w:rsidRPr="0046398C">
        <w:rPr>
          <w:i/>
          <w:iCs/>
          <w:noProof/>
          <w:sz w:val="24"/>
          <w:szCs w:val="24"/>
        </w:rPr>
        <w:t>51</w:t>
      </w:r>
      <w:r w:rsidRPr="0046398C">
        <w:rPr>
          <w:noProof/>
          <w:sz w:val="24"/>
          <w:szCs w:val="24"/>
        </w:rPr>
        <w:t>(7), 223–228.</w:t>
      </w:r>
    </w:p>
    <w:p w14:paraId="1922FD25"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Robertson, J. (2018). Organizational culture and public diplomacy in the digital sphere: The case of South Korea. </w:t>
      </w:r>
      <w:r w:rsidRPr="0046398C">
        <w:rPr>
          <w:i/>
          <w:iCs/>
          <w:noProof/>
          <w:sz w:val="24"/>
          <w:szCs w:val="24"/>
        </w:rPr>
        <w:t>Asia and the Pacific Policy Studies</w:t>
      </w:r>
      <w:r w:rsidRPr="0046398C">
        <w:rPr>
          <w:noProof/>
          <w:sz w:val="24"/>
          <w:szCs w:val="24"/>
        </w:rPr>
        <w:t xml:space="preserve">, </w:t>
      </w:r>
      <w:r w:rsidRPr="0046398C">
        <w:rPr>
          <w:i/>
          <w:iCs/>
          <w:noProof/>
          <w:sz w:val="24"/>
          <w:szCs w:val="24"/>
        </w:rPr>
        <w:t>5</w:t>
      </w:r>
      <w:r w:rsidRPr="0046398C">
        <w:rPr>
          <w:noProof/>
          <w:sz w:val="24"/>
          <w:szCs w:val="24"/>
        </w:rPr>
        <w:t>(3), 672–682. https://doi.org/10.1002/app5.256</w:t>
      </w:r>
    </w:p>
    <w:p w14:paraId="6E563C4C"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Rossiter, J. R., &amp; Smidts, A. (2012). Print advertising: Celebrity presenters. </w:t>
      </w:r>
      <w:r w:rsidRPr="0046398C">
        <w:rPr>
          <w:i/>
          <w:iCs/>
          <w:noProof/>
          <w:sz w:val="24"/>
          <w:szCs w:val="24"/>
        </w:rPr>
        <w:t>Journal of Business Research</w:t>
      </w:r>
      <w:r w:rsidRPr="0046398C">
        <w:rPr>
          <w:noProof/>
          <w:sz w:val="24"/>
          <w:szCs w:val="24"/>
        </w:rPr>
        <w:t xml:space="preserve">, </w:t>
      </w:r>
      <w:r w:rsidRPr="0046398C">
        <w:rPr>
          <w:i/>
          <w:iCs/>
          <w:noProof/>
          <w:sz w:val="24"/>
          <w:szCs w:val="24"/>
        </w:rPr>
        <w:t>65</w:t>
      </w:r>
      <w:r w:rsidRPr="0046398C">
        <w:rPr>
          <w:noProof/>
          <w:sz w:val="24"/>
          <w:szCs w:val="24"/>
        </w:rPr>
        <w:t>(6), 874–879. https://doi.org/10.1016/j.jbusres.2011.01.010</w:t>
      </w:r>
    </w:p>
    <w:p w14:paraId="7D5410DD"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Saliu, H. (2017). The New Nature of Cultural Diplomacy in the Age of Online Communication. </w:t>
      </w:r>
      <w:r w:rsidRPr="0046398C">
        <w:rPr>
          <w:i/>
          <w:iCs/>
          <w:noProof/>
          <w:sz w:val="24"/>
          <w:szCs w:val="24"/>
        </w:rPr>
        <w:t>Journal of Media Critiques</w:t>
      </w:r>
      <w:r w:rsidRPr="0046398C">
        <w:rPr>
          <w:noProof/>
          <w:sz w:val="24"/>
          <w:szCs w:val="24"/>
        </w:rPr>
        <w:t xml:space="preserve">, </w:t>
      </w:r>
      <w:r w:rsidRPr="0046398C">
        <w:rPr>
          <w:i/>
          <w:iCs/>
          <w:noProof/>
          <w:sz w:val="24"/>
          <w:szCs w:val="24"/>
        </w:rPr>
        <w:t>3</w:t>
      </w:r>
      <w:r w:rsidRPr="0046398C">
        <w:rPr>
          <w:noProof/>
          <w:sz w:val="24"/>
          <w:szCs w:val="24"/>
        </w:rPr>
        <w:t>(10), 87–100. https://doi.org/10.17349/jmc117206</w:t>
      </w:r>
    </w:p>
    <w:p w14:paraId="1D17E5CC"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Siagian, M. A., Situmeang, N., &amp; Kurniawan, A. (2017). Journal of Diplomacy and International Studies https://journal.uir.ac.id/index.php/jdis/index P-ISSN: 2656-3878 E-ISSN 2656-8713. </w:t>
      </w:r>
      <w:r w:rsidRPr="0046398C">
        <w:rPr>
          <w:i/>
          <w:iCs/>
          <w:noProof/>
          <w:sz w:val="24"/>
          <w:szCs w:val="24"/>
        </w:rPr>
        <w:t>Journal of Diplomacy and International Studies</w:t>
      </w:r>
      <w:r w:rsidRPr="0046398C">
        <w:rPr>
          <w:noProof/>
          <w:sz w:val="24"/>
          <w:szCs w:val="24"/>
        </w:rPr>
        <w:t xml:space="preserve">, </w:t>
      </w:r>
      <w:r w:rsidRPr="0046398C">
        <w:rPr>
          <w:i/>
          <w:iCs/>
          <w:noProof/>
          <w:sz w:val="24"/>
          <w:szCs w:val="24"/>
        </w:rPr>
        <w:t>P</w:t>
      </w:r>
      <w:r w:rsidRPr="0046398C">
        <w:rPr>
          <w:noProof/>
          <w:sz w:val="24"/>
          <w:szCs w:val="24"/>
        </w:rPr>
        <w:t>-</w:t>
      </w:r>
      <w:r w:rsidRPr="0046398C">
        <w:rPr>
          <w:i/>
          <w:iCs/>
          <w:noProof/>
          <w:sz w:val="24"/>
          <w:szCs w:val="24"/>
        </w:rPr>
        <w:t>ISSN: 26</w:t>
      </w:r>
      <w:r w:rsidRPr="0046398C">
        <w:rPr>
          <w:noProof/>
          <w:sz w:val="24"/>
          <w:szCs w:val="24"/>
        </w:rPr>
        <w:t>(E-ISSN 2656-8713), 63.</w:t>
      </w:r>
    </w:p>
    <w:p w14:paraId="38D79229"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Stephens, K. K., &amp; Robertson, B. W. (2022). Social Media Platforms and Broader Participation in Crisis Communication. In </w:t>
      </w:r>
      <w:r w:rsidRPr="0046398C">
        <w:rPr>
          <w:i/>
          <w:iCs/>
          <w:noProof/>
          <w:sz w:val="24"/>
          <w:szCs w:val="24"/>
        </w:rPr>
        <w:t>Social Media and Crisis Communication</w:t>
      </w:r>
      <w:r w:rsidRPr="0046398C">
        <w:rPr>
          <w:noProof/>
          <w:sz w:val="24"/>
          <w:szCs w:val="24"/>
        </w:rPr>
        <w:t xml:space="preserve"> (pp. 156–167). Routledge. https://doi.org/10.4324/9781003043409-18</w:t>
      </w:r>
    </w:p>
    <w:p w14:paraId="410EFA93"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Timpal, R. S., Massie, J., &amp; Pandowo, M. (2022). The Role of Brand Ambassadors on Consumer Purchase Decision on Tokopedia Marketplace. </w:t>
      </w:r>
      <w:r w:rsidRPr="0046398C">
        <w:rPr>
          <w:i/>
          <w:iCs/>
          <w:noProof/>
          <w:sz w:val="24"/>
          <w:szCs w:val="24"/>
        </w:rPr>
        <w:t>Jurnal EMBA : Jurnal Riset Ekonomi, Manajemen, Bisnis Dan Akuntansi</w:t>
      </w:r>
      <w:r w:rsidRPr="0046398C">
        <w:rPr>
          <w:noProof/>
          <w:sz w:val="24"/>
          <w:szCs w:val="24"/>
        </w:rPr>
        <w:t xml:space="preserve">, </w:t>
      </w:r>
      <w:r w:rsidRPr="0046398C">
        <w:rPr>
          <w:i/>
          <w:iCs/>
          <w:noProof/>
          <w:sz w:val="24"/>
          <w:szCs w:val="24"/>
        </w:rPr>
        <w:t>10</w:t>
      </w:r>
      <w:r w:rsidRPr="0046398C">
        <w:rPr>
          <w:noProof/>
          <w:sz w:val="24"/>
          <w:szCs w:val="24"/>
        </w:rPr>
        <w:t>(3), 652. https://doi.org/10.35794/emba.v10i3.42366</w:t>
      </w:r>
    </w:p>
    <w:p w14:paraId="76AF9E69"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Tresna, K. A. A. D., Sukamto, M. E., &amp; Tondok, M. S. (2021). Celebrity worship and body image among young girls fans of K-pop girl groups. </w:t>
      </w:r>
      <w:r w:rsidRPr="0046398C">
        <w:rPr>
          <w:i/>
          <w:iCs/>
          <w:noProof/>
          <w:sz w:val="24"/>
          <w:szCs w:val="24"/>
        </w:rPr>
        <w:t>HUMANITAS: Indonesian Psychological Journal</w:t>
      </w:r>
      <w:r w:rsidRPr="0046398C">
        <w:rPr>
          <w:noProof/>
          <w:sz w:val="24"/>
          <w:szCs w:val="24"/>
        </w:rPr>
        <w:t xml:space="preserve">, </w:t>
      </w:r>
      <w:r w:rsidRPr="0046398C">
        <w:rPr>
          <w:i/>
          <w:iCs/>
          <w:noProof/>
          <w:sz w:val="24"/>
          <w:szCs w:val="24"/>
        </w:rPr>
        <w:t>18</w:t>
      </w:r>
      <w:r w:rsidRPr="0046398C">
        <w:rPr>
          <w:noProof/>
          <w:sz w:val="24"/>
          <w:szCs w:val="24"/>
        </w:rPr>
        <w:t>(2), 100. https://doi.org/10.26555/humanitas.v18i2.19392</w:t>
      </w:r>
    </w:p>
    <w:p w14:paraId="4A5D0726"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Yin, R. (2008). </w:t>
      </w:r>
      <w:r w:rsidRPr="0046398C">
        <w:rPr>
          <w:i/>
          <w:iCs/>
          <w:noProof/>
          <w:sz w:val="24"/>
          <w:szCs w:val="24"/>
        </w:rPr>
        <w:t>Case Study, Design and Methods.</w:t>
      </w:r>
      <w:r w:rsidRPr="0046398C">
        <w:rPr>
          <w:noProof/>
          <w:sz w:val="24"/>
          <w:szCs w:val="24"/>
        </w:rPr>
        <w:t xml:space="preserve"> Raja Grafindo Persada.</w:t>
      </w:r>
    </w:p>
    <w:p w14:paraId="6DE810F2"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Yin, R. (2011). </w:t>
      </w:r>
      <w:r w:rsidRPr="0046398C">
        <w:rPr>
          <w:i/>
          <w:iCs/>
          <w:noProof/>
          <w:sz w:val="24"/>
          <w:szCs w:val="24"/>
        </w:rPr>
        <w:t>Qualitative Research from Start to Finish</w:t>
      </w:r>
      <w:r w:rsidRPr="0046398C">
        <w:rPr>
          <w:noProof/>
          <w:sz w:val="24"/>
          <w:szCs w:val="24"/>
        </w:rPr>
        <w:t>. the Guilford Press.</w:t>
      </w:r>
    </w:p>
    <w:p w14:paraId="7ADF1370" w14:textId="77777777" w:rsidR="0046398C" w:rsidRPr="0046398C" w:rsidRDefault="0046398C" w:rsidP="0046398C">
      <w:pPr>
        <w:widowControl w:val="0"/>
        <w:autoSpaceDE w:val="0"/>
        <w:autoSpaceDN w:val="0"/>
        <w:adjustRightInd w:val="0"/>
        <w:spacing w:after="200"/>
        <w:ind w:left="480" w:hanging="480"/>
        <w:rPr>
          <w:noProof/>
          <w:sz w:val="24"/>
          <w:szCs w:val="24"/>
        </w:rPr>
      </w:pPr>
      <w:r w:rsidRPr="0046398C">
        <w:rPr>
          <w:noProof/>
          <w:sz w:val="24"/>
          <w:szCs w:val="24"/>
        </w:rPr>
        <w:t xml:space="preserve">Zafar, Q., &amp; Rafique, M. (2012). Impact of Celebrity Advertisement on Customers’ Brand Perception and Purchase Intention. </w:t>
      </w:r>
      <w:r w:rsidRPr="0046398C">
        <w:rPr>
          <w:i/>
          <w:iCs/>
          <w:noProof/>
          <w:sz w:val="24"/>
          <w:szCs w:val="24"/>
        </w:rPr>
        <w:t>Asian Journal of Business and Management Sciences</w:t>
      </w:r>
      <w:r w:rsidRPr="0046398C">
        <w:rPr>
          <w:noProof/>
          <w:sz w:val="24"/>
          <w:szCs w:val="24"/>
        </w:rPr>
        <w:t xml:space="preserve">, </w:t>
      </w:r>
      <w:r w:rsidRPr="0046398C">
        <w:rPr>
          <w:i/>
          <w:iCs/>
          <w:noProof/>
          <w:sz w:val="24"/>
          <w:szCs w:val="24"/>
        </w:rPr>
        <w:t>1</w:t>
      </w:r>
      <w:r w:rsidRPr="0046398C">
        <w:rPr>
          <w:noProof/>
          <w:sz w:val="24"/>
          <w:szCs w:val="24"/>
        </w:rPr>
        <w:t>(11), 53–67.</w:t>
      </w:r>
    </w:p>
    <w:p w14:paraId="5AF9B5E2" w14:textId="77777777" w:rsidR="0046398C" w:rsidRPr="0046398C" w:rsidRDefault="0046398C" w:rsidP="0046398C">
      <w:pPr>
        <w:widowControl w:val="0"/>
        <w:autoSpaceDE w:val="0"/>
        <w:autoSpaceDN w:val="0"/>
        <w:adjustRightInd w:val="0"/>
        <w:spacing w:after="200"/>
        <w:ind w:left="480" w:hanging="480"/>
        <w:rPr>
          <w:noProof/>
          <w:sz w:val="24"/>
        </w:rPr>
      </w:pPr>
      <w:r w:rsidRPr="0046398C">
        <w:rPr>
          <w:noProof/>
          <w:sz w:val="24"/>
          <w:szCs w:val="24"/>
        </w:rPr>
        <w:t xml:space="preserve">Zappavigna, M., &amp; Martin, J. R. (2018). #Communing affiliation: Social tagging as a resource for aligning around values in social media. In </w:t>
      </w:r>
      <w:r w:rsidRPr="0046398C">
        <w:rPr>
          <w:i/>
          <w:iCs/>
          <w:noProof/>
          <w:sz w:val="24"/>
          <w:szCs w:val="24"/>
        </w:rPr>
        <w:t>Discourse, Context &amp; Media</w:t>
      </w:r>
      <w:r w:rsidRPr="0046398C">
        <w:rPr>
          <w:noProof/>
          <w:sz w:val="24"/>
          <w:szCs w:val="24"/>
        </w:rPr>
        <w:t xml:space="preserve"> (Vol. 22, pp. 4–12). Elsevier BV. https://doi.org/10.1016/j.dcm.2017.08.001</w:t>
      </w:r>
    </w:p>
    <w:p w14:paraId="743CDA90" w14:textId="5E8A5FE8" w:rsidR="00AF0EF1" w:rsidRPr="00FE0A9E" w:rsidRDefault="00376734" w:rsidP="00376734">
      <w:pPr>
        <w:pStyle w:val="Default"/>
        <w:tabs>
          <w:tab w:val="left" w:pos="567"/>
        </w:tabs>
        <w:ind w:left="567" w:hanging="567"/>
        <w:jc w:val="both"/>
        <w:rPr>
          <w:rFonts w:cs="Times New Roman"/>
          <w:color w:val="000000" w:themeColor="text1"/>
          <w:lang w:val="id-ID"/>
        </w:rPr>
      </w:pPr>
      <w:r w:rsidRPr="00623892">
        <w:lastRenderedPageBreak/>
        <w:fldChar w:fldCharType="end"/>
      </w:r>
    </w:p>
    <w:p w14:paraId="5D99B787" w14:textId="77777777" w:rsidR="00E62D93" w:rsidRPr="009F2CC6" w:rsidRDefault="00E62D93" w:rsidP="00FE0A9E">
      <w:pPr>
        <w:pStyle w:val="Default"/>
        <w:jc w:val="both"/>
        <w:rPr>
          <w:rFonts w:cs="Times New Roman"/>
        </w:rPr>
      </w:pPr>
    </w:p>
    <w:p w14:paraId="6D22A190" w14:textId="77777777" w:rsidR="009F2CC6" w:rsidRPr="00B42FA5" w:rsidRDefault="009F2CC6" w:rsidP="00AF0EF1">
      <w:pPr>
        <w:pStyle w:val="Default"/>
        <w:ind w:left="567"/>
        <w:jc w:val="both"/>
        <w:rPr>
          <w:rFonts w:ascii="Arial" w:hAnsi="Arial" w:cs="Arial"/>
        </w:rPr>
      </w:pPr>
    </w:p>
    <w:p w14:paraId="649D0440" w14:textId="77777777" w:rsidR="00E62D93" w:rsidRPr="00CA34AF" w:rsidRDefault="00E62D93" w:rsidP="00CA34AF">
      <w:pPr>
        <w:pStyle w:val="HTMLSudahDiformat"/>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jc w:val="both"/>
        <w:rPr>
          <w:rFonts w:ascii="Arial" w:hAnsi="Arial" w:cs="Arial"/>
          <w:lang w:val="id-ID"/>
        </w:rPr>
      </w:pPr>
    </w:p>
    <w:p w14:paraId="76B8FDAA" w14:textId="77777777" w:rsidR="0098020E" w:rsidRDefault="0098020E">
      <w:pPr>
        <w:rPr>
          <w:szCs w:val="18"/>
        </w:rPr>
      </w:pPr>
    </w:p>
    <w:p w14:paraId="31E84A9C" w14:textId="77777777" w:rsidR="00777B6C" w:rsidRPr="00643628" w:rsidRDefault="00777B6C" w:rsidP="00643628">
      <w:pPr>
        <w:rPr>
          <w:szCs w:val="18"/>
        </w:rPr>
      </w:pPr>
    </w:p>
    <w:sectPr w:rsidR="00777B6C" w:rsidRPr="00643628" w:rsidSect="005F3763">
      <w:headerReference w:type="even" r:id="rId14"/>
      <w:headerReference w:type="default" r:id="rId15"/>
      <w:footerReference w:type="even" r:id="rId16"/>
      <w:footerReference w:type="default" r:id="rId17"/>
      <w:headerReference w:type="first" r:id="rId18"/>
      <w:footerReference w:type="first" r:id="rId19"/>
      <w:pgSz w:w="11907" w:h="16840" w:code="9"/>
      <w:pgMar w:top="1699" w:right="1699" w:bottom="1699" w:left="1699" w:header="1138" w:footer="1138" w:gutter="0"/>
      <w:pgNumType w:start="5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E03CD" w14:textId="77777777" w:rsidR="00616EA3" w:rsidRDefault="00616EA3">
      <w:r>
        <w:separator/>
      </w:r>
    </w:p>
  </w:endnote>
  <w:endnote w:type="continuationSeparator" w:id="0">
    <w:p w14:paraId="5448762D" w14:textId="77777777" w:rsidR="00616EA3" w:rsidRDefault="0061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Ebrima">
    <w:altName w:val="苹方-简"/>
    <w:panose1 w:val="02000000000000000000"/>
    <w:charset w:val="00"/>
    <w:family w:val="auto"/>
    <w:pitch w:val="variable"/>
    <w:sig w:usb0="A000005F" w:usb1="02000041" w:usb2="00000800" w:usb3="00000000" w:csb0="00000093" w:csb1="00000000"/>
  </w:font>
  <w:font w:name="Times New Roman Regular">
    <w:altName w:val="Times New Roman"/>
    <w:charset w:val="00"/>
    <w:family w:val="auto"/>
    <w:pitch w:val="default"/>
    <w:sig w:usb0="E0000AFF" w:usb1="00007843" w:usb2="00000001" w:usb3="00000000" w:csb0="400001BF" w:csb1="DFF70000"/>
  </w:font>
  <w:font w:name="Montserrat">
    <w:altName w:val="苹方-简"/>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6ABBA" w14:textId="13AECA5A" w:rsidR="00EC6E5C" w:rsidRPr="006B0308" w:rsidRDefault="00055BCA" w:rsidP="00D406B2">
    <w:pPr>
      <w:pStyle w:val="Header"/>
      <w:tabs>
        <w:tab w:val="clear" w:pos="4320"/>
        <w:tab w:val="clear" w:pos="8640"/>
      </w:tabs>
      <w:ind w:right="45"/>
      <w:jc w:val="right"/>
    </w:pPr>
    <w:r>
      <w:rPr>
        <w:rFonts w:ascii="Arial" w:hAnsi="Arial" w:cs="Arial"/>
        <w:b/>
        <w:noProof/>
      </w:rPr>
      <mc:AlternateContent>
        <mc:Choice Requires="wps">
          <w:drawing>
            <wp:anchor distT="0" distB="0" distL="114300" distR="114300" simplePos="0" relativeHeight="251658752" behindDoc="0" locked="0" layoutInCell="1" allowOverlap="1" wp14:anchorId="00FEAF0F" wp14:editId="33F9DD62">
              <wp:simplePos x="0" y="0"/>
              <wp:positionH relativeFrom="column">
                <wp:posOffset>-40640</wp:posOffset>
              </wp:positionH>
              <wp:positionV relativeFrom="paragraph">
                <wp:posOffset>-28575</wp:posOffset>
              </wp:positionV>
              <wp:extent cx="5462270" cy="0"/>
              <wp:effectExtent l="6985" t="9525" r="7620" b="9525"/>
              <wp:wrapNone/>
              <wp:docPr id="3846448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D14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PbatCLdAAAACAEAAA8AAABkcnMvZG93bnJldi54bWxMj81O&#10;w0AMhO9IvMPKSFyqdkP/VKXZVAjIjQsF1KubNUlE1ptmt23g6THqAU6WPaPxN9lmcK06UR8azwbu&#10;Jgko4tLbhisDb6/FeAUqRGSLrWcy8EUBNvn1VYap9Wd+odM2VkpCOKRooI6xS7UOZU0Ow8R3xKJ9&#10;+N5hlLWvtO3xLOGu1dMkWWqHDcuHGjt6qKn83B6dgVC806H4HpWjZDerPE0Pj89PaMztzXC/BhVp&#10;iH9m+MUXdMiFae+PbINqDYyXc3HKnC9Aib5azKTK/nLQeab/F8h/AAAA//8DAFBLAQItABQABgAI&#10;AAAAIQC2gziS/gAAAOEBAAATAAAAAAAAAAAAAAAAAAAAAABbQ29udGVudF9UeXBlc10ueG1sUEsB&#10;Ai0AFAAGAAgAAAAhADj9If/WAAAAlAEAAAsAAAAAAAAAAAAAAAAALwEAAF9yZWxzLy5yZWxzUEsB&#10;Ai0AFAAGAAgAAAAhAF2WjXywAQAASAMAAA4AAAAAAAAAAAAAAAAALgIAAGRycy9lMm9Eb2MueG1s&#10;UEsBAi0AFAAGAAgAAAAhAPbatCLdAAAACAEAAA8AAAAAAAAAAAAAAAAACgQAAGRycy9kb3ducmV2&#10;LnhtbFBLBQYAAAAABAAEAPMAAAAUBQAAAAA=&#10;"/>
          </w:pict>
        </mc:Fallback>
      </mc:AlternateContent>
    </w:r>
    <w:r w:rsidR="00D406B2">
      <w:rPr>
        <w:lang w:val="id-ID"/>
      </w:rPr>
      <w:t xml:space="preserve"> </w:t>
    </w:r>
    <w:r w:rsidR="00D406B2" w:rsidRPr="00463BC0">
      <w:rPr>
        <w:i/>
      </w:rPr>
      <w:t>Title of Paper</w:t>
    </w:r>
    <w:r w:rsidR="00B45C03">
      <w:rPr>
        <w:i/>
      </w:rPr>
      <w:t xml:space="preserve"> </w:t>
    </w:r>
    <w:r w:rsidR="00D406B2" w:rsidRPr="00463BC0">
      <w:rPr>
        <w:i/>
      </w:rPr>
      <w:t>..</w:t>
    </w:r>
    <w:r w:rsidR="00D406B2">
      <w:rPr>
        <w:i/>
        <w:lang w:val="id-ID"/>
      </w:rPr>
      <w:t xml:space="preserve">. </w:t>
    </w:r>
    <w:r w:rsidR="00D406B2" w:rsidRPr="00463BC0">
      <w:rPr>
        <w:i/>
      </w:rPr>
      <w:t>(First Author)</w:t>
    </w:r>
  </w:p>
  <w:p w14:paraId="29E6F9D4" w14:textId="77777777" w:rsidR="00097958" w:rsidRPr="008B04B3" w:rsidRDefault="00097958" w:rsidP="008B04B3">
    <w:pPr>
      <w:pStyle w:val="Header"/>
      <w:tabs>
        <w:tab w:val="clear" w:pos="4320"/>
        <w:tab w:val="clear" w:pos="8640"/>
        <w:tab w:val="left" w:pos="2992"/>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0576C" w14:textId="2289AE35" w:rsidR="00097958" w:rsidRPr="00D406B2" w:rsidRDefault="00055BCA" w:rsidP="00D406B2">
    <w:pPr>
      <w:pStyle w:val="Header"/>
      <w:tabs>
        <w:tab w:val="clear" w:pos="4320"/>
        <w:tab w:val="clear" w:pos="8640"/>
      </w:tabs>
      <w:ind w:right="45"/>
    </w:pPr>
    <w:r>
      <w:rPr>
        <w:rFonts w:ascii="Arial" w:hAnsi="Arial" w:cs="Arial"/>
        <w:b/>
        <w:noProof/>
      </w:rPr>
      <mc:AlternateContent>
        <mc:Choice Requires="wps">
          <w:drawing>
            <wp:anchor distT="0" distB="0" distL="114300" distR="114300" simplePos="0" relativeHeight="251660800" behindDoc="0" locked="0" layoutInCell="1" allowOverlap="1" wp14:anchorId="458E773D" wp14:editId="5A70556A">
              <wp:simplePos x="0" y="0"/>
              <wp:positionH relativeFrom="column">
                <wp:posOffset>-40640</wp:posOffset>
              </wp:positionH>
              <wp:positionV relativeFrom="paragraph">
                <wp:posOffset>-28575</wp:posOffset>
              </wp:positionV>
              <wp:extent cx="5462270" cy="0"/>
              <wp:effectExtent l="6985" t="9525" r="7620" b="9525"/>
              <wp:wrapNone/>
              <wp:docPr id="18777556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96E62" id="Line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18sAEAAEgDAAAOAAAAZHJzL2Uyb0RvYy54bWysU8Fu2zAMvQ/YPwi6L06MpduMOD2k6y7d&#10;FqDdBzCSbAuTRYFU4uTvJ6lJVmy3oj4Ikkg+vfdIr26PoxMHQ2zRt3Ixm0thvEJtfd/KX0/3Hz5L&#10;wRG8BofetPJkWN6u379bTaExNQ7otCGRQDw3U2jlEGNoqorVYEbgGQbjU7BDGiGmI/WVJpgS+uiq&#10;ej6/qSYkHQiVYU63d89BuS74XWdU/Nl1bKJwrUzcYlmprLu8VusVND1BGKw604BXsBjB+vToFeoO&#10;Iog92f+gRqsIGbs4UzhW2HVWmaIhqVnM/1HzOEAwRUsyh8PVJn47WPXjsPFbytTV0T+GB1S/WXjc&#10;DOB7Uwg8nUJq3CJbVU2Bm2tJPnDYkthN31GnHNhHLC4cOxozZNInjsXs09Vsc4xCpcvlx5u6/pR6&#10;oi6xCppLYSCO3wyOIm9a6azPPkADhweOmQg0l5R87fHeOld66byYWvllWS9LAaOzOgdzGlO/2zgS&#10;B8jTUL6iKkVephHuvS5ggwH99byPYN3zPj3u/NmMrD8PGzc71KctXUxK7Sosz6OV5+HluVT//QHW&#10;fwAAAP//AwBQSwMEFAAGAAgAAAAhAPbatCLdAAAACAEAAA8AAABkcnMvZG93bnJldi54bWxMj81O&#10;w0AMhO9IvMPKSFyqdkP/VKXZVAjIjQsF1KubNUlE1ptmt23g6THqAU6WPaPxN9lmcK06UR8azwbu&#10;Jgko4tLbhisDb6/FeAUqRGSLrWcy8EUBNvn1VYap9Wd+odM2VkpCOKRooI6xS7UOZU0Ow8R3xKJ9&#10;+N5hlLWvtO3xLOGu1dMkWWqHDcuHGjt6qKn83B6dgVC806H4HpWjZDerPE0Pj89PaMztzXC/BhVp&#10;iH9m+MUXdMiFae+PbINqDYyXc3HKnC9Aib5azKTK/nLQeab/F8h/AAAA//8DAFBLAQItABQABgAI&#10;AAAAIQC2gziS/gAAAOEBAAATAAAAAAAAAAAAAAAAAAAAAABbQ29udGVudF9UeXBlc10ueG1sUEsB&#10;Ai0AFAAGAAgAAAAhADj9If/WAAAAlAEAAAsAAAAAAAAAAAAAAAAALwEAAF9yZWxzLy5yZWxzUEsB&#10;Ai0AFAAGAAgAAAAhAF2WjXywAQAASAMAAA4AAAAAAAAAAAAAAAAALgIAAGRycy9lMm9Eb2MueG1s&#10;UEsBAi0AFAAGAAgAAAAhAPbatCLdAAAACAEAAA8AAAAAAAAAAAAAAAAACgQAAGRycy9kb3ducmV2&#10;LnhtbFBLBQYAAAAABAAEAPMAAAAUBQAAAAA=&#10;"/>
          </w:pict>
        </mc:Fallback>
      </mc:AlternateContent>
    </w:r>
    <w:r w:rsidR="00D406B2" w:rsidRPr="006B0308">
      <w:rPr>
        <w:b/>
        <w:bCs/>
        <w:lang w:val="id-ID"/>
      </w:rPr>
      <w:t xml:space="preserve">Jurnal </w:t>
    </w:r>
    <w:r w:rsidR="0007648E">
      <w:rPr>
        <w:b/>
        <w:bCs/>
      </w:rPr>
      <w:t>ASPIKOM</w:t>
    </w:r>
    <w:r w:rsidR="00D406B2" w:rsidRPr="006B0308">
      <w:t>, Vol.</w:t>
    </w:r>
    <w:r w:rsidR="00D406B2" w:rsidRPr="006B0308">
      <w:rPr>
        <w:lang w:val="id-ID"/>
      </w:rPr>
      <w:t xml:space="preserve"> ...</w:t>
    </w:r>
    <w:r w:rsidR="00D406B2" w:rsidRPr="006B0308">
      <w:t>, No.</w:t>
    </w:r>
    <w:r w:rsidR="00D406B2" w:rsidRPr="006B0308">
      <w:rPr>
        <w:lang w:val="id-ID"/>
      </w:rPr>
      <w:t xml:space="preserve"> ...</w:t>
    </w:r>
    <w:r w:rsidR="00D406B2" w:rsidRPr="006B0308">
      <w:t>, J</w:t>
    </w:r>
    <w:r w:rsidR="00D406B2" w:rsidRPr="006B0308">
      <w:rPr>
        <w:lang w:val="id-ID"/>
      </w:rPr>
      <w:t>anuary or July</w:t>
    </w:r>
    <w:r w:rsidR="00D406B2" w:rsidRPr="006B0308">
      <w:t xml:space="preserve"> </w:t>
    </w:r>
    <w:r w:rsidR="00D406B2" w:rsidRPr="006B0308">
      <w:rPr>
        <w:lang w:val="id-ID"/>
      </w:rPr>
      <w:t>2</w:t>
    </w:r>
    <w:r w:rsidR="00D406B2" w:rsidRPr="006B0308">
      <w:t>0</w:t>
    </w:r>
    <w:r w:rsidR="00D406B2" w:rsidRPr="006B0308">
      <w:rPr>
        <w:lang w:val="id-ID"/>
      </w:rPr>
      <w:t>..</w:t>
    </w:r>
    <w:r w:rsidR="00D406B2" w:rsidRPr="006B0308">
      <w:t xml:space="preserve">, pp. </w:t>
    </w:r>
    <w:r w:rsidR="00D406B2" w:rsidRPr="006B0308">
      <w:rPr>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42883" w14:textId="77777777" w:rsidR="00097958" w:rsidRPr="004C0BEB" w:rsidRDefault="004C0BEB" w:rsidP="0075769A">
    <w:pPr>
      <w:pStyle w:val="Footer"/>
      <w:pBdr>
        <w:top w:val="single" w:sz="4" w:space="1" w:color="auto"/>
      </w:pBdr>
      <w:rPr>
        <w:i/>
        <w:szCs w:val="18"/>
        <w:lang w:val="id-ID"/>
      </w:rPr>
    </w:pPr>
    <w:r>
      <w:rPr>
        <w:rFonts w:ascii="Cambria" w:hAnsi="Cambria"/>
        <w:b/>
      </w:rPr>
      <w:t>Article</w:t>
    </w:r>
    <w:r w:rsidRPr="00306B92">
      <w:rPr>
        <w:rFonts w:ascii="Cambria" w:hAnsi="Cambria"/>
        <w:b/>
      </w:rPr>
      <w:t xml:space="preserve"> </w:t>
    </w:r>
    <w:r>
      <w:rPr>
        <w:rFonts w:ascii="Cambria" w:hAnsi="Cambria"/>
        <w:b/>
      </w:rPr>
      <w:t>History</w:t>
    </w:r>
    <w:r w:rsidRPr="00306B92">
      <w:rPr>
        <w:rFonts w:ascii="Cambria" w:hAnsi="Cambria"/>
        <w:b/>
      </w:rPr>
      <w:t>:</w:t>
    </w:r>
    <w:r>
      <w:rPr>
        <w:rFonts w:ascii="Cambria" w:hAnsi="Cambria"/>
        <w:b/>
        <w:lang w:val="id-ID"/>
      </w:rPr>
      <w:t xml:space="preserve"> </w:t>
    </w:r>
    <w:r w:rsidR="0075769A" w:rsidRPr="004C0BEB">
      <w:rPr>
        <w:i/>
        <w:szCs w:val="18"/>
      </w:rPr>
      <w:t xml:space="preserve">Received </w:t>
    </w:r>
    <w:r>
      <w:rPr>
        <w:i/>
        <w:szCs w:val="18"/>
        <w:lang w:val="id-ID"/>
      </w:rPr>
      <w:t>...</w:t>
    </w:r>
    <w:r w:rsidR="0075769A" w:rsidRPr="004C0BEB">
      <w:rPr>
        <w:i/>
        <w:szCs w:val="18"/>
      </w:rPr>
      <w:t xml:space="preserve">; Revised </w:t>
    </w:r>
    <w:r>
      <w:rPr>
        <w:i/>
        <w:szCs w:val="18"/>
        <w:lang w:val="id-ID"/>
      </w:rPr>
      <w:t>...</w:t>
    </w:r>
    <w:r w:rsidR="0075769A" w:rsidRPr="004C0BEB">
      <w:rPr>
        <w:i/>
        <w:szCs w:val="18"/>
      </w:rPr>
      <w:t xml:space="preserve">; Accepted </w:t>
    </w:r>
    <w:r>
      <w:rPr>
        <w:i/>
        <w:szCs w:val="18"/>
        <w:lang w:val="id-ID"/>
      </w:rPr>
      <w:t>...;</w:t>
    </w:r>
    <w:r w:rsidRPr="004C0BEB">
      <w:rPr>
        <w:rFonts w:ascii="Cambria" w:hAnsi="Cambria"/>
      </w:rPr>
      <w:t xml:space="preserve"> </w:t>
    </w:r>
    <w:r w:rsidRPr="004C0BEB">
      <w:rPr>
        <w:rFonts w:ascii="Cambria" w:hAnsi="Cambria"/>
        <w:i/>
      </w:rPr>
      <w:t>Published ...</w:t>
    </w:r>
    <w:r w:rsidRPr="004C0BEB">
      <w:rPr>
        <w:i/>
        <w:iCs/>
      </w:rPr>
      <w:t xml:space="preserve"> </w:t>
    </w:r>
    <w:r>
      <w:rPr>
        <w:i/>
        <w:szCs w:val="18"/>
        <w:lang w:val="id-ID"/>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5AC4C" w14:textId="77777777" w:rsidR="00616EA3" w:rsidRDefault="00616EA3">
      <w:r>
        <w:separator/>
      </w:r>
    </w:p>
  </w:footnote>
  <w:footnote w:type="continuationSeparator" w:id="0">
    <w:p w14:paraId="2E5F6074" w14:textId="77777777" w:rsidR="00616EA3" w:rsidRDefault="00616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338F5" w14:textId="261D7E45" w:rsidR="00097958" w:rsidRPr="00D406B2" w:rsidRDefault="00290FD4" w:rsidP="005F3763">
    <w:pPr>
      <w:pStyle w:val="Header"/>
      <w:framePr w:wrap="around" w:vAnchor="text" w:hAnchor="page" w:x="1674" w:y="29"/>
      <w:rPr>
        <w:rStyle w:val="NomorHalaman"/>
      </w:rPr>
    </w:pPr>
    <w:r w:rsidRPr="00D406B2">
      <w:rPr>
        <w:rStyle w:val="NomorHalaman"/>
      </w:rPr>
      <w:fldChar w:fldCharType="begin"/>
    </w:r>
    <w:r w:rsidR="00097958" w:rsidRPr="00D406B2">
      <w:rPr>
        <w:rStyle w:val="NomorHalaman"/>
      </w:rPr>
      <w:instrText xml:space="preserve">PAGE  </w:instrText>
    </w:r>
    <w:r w:rsidRPr="00D406B2">
      <w:rPr>
        <w:rStyle w:val="NomorHalaman"/>
      </w:rPr>
      <w:fldChar w:fldCharType="separate"/>
    </w:r>
    <w:r w:rsidR="009D5919">
      <w:rPr>
        <w:rStyle w:val="NomorHalaman"/>
        <w:noProof/>
      </w:rPr>
      <w:t>502</w:t>
    </w:r>
    <w:r w:rsidRPr="00D406B2">
      <w:rPr>
        <w:rStyle w:val="NomorHalaman"/>
      </w:rPr>
      <w:fldChar w:fldCharType="end"/>
    </w:r>
    <w:r w:rsidR="005F3763">
      <w:rPr>
        <w:rStyle w:val="NomorHalaman"/>
      </w:rPr>
      <w:t xml:space="preserve"> </w:t>
    </w:r>
    <w:r w:rsidR="005F3763">
      <w:sym w:font="Wingdings" w:char="F06E"/>
    </w:r>
  </w:p>
  <w:p w14:paraId="188CD7B0" w14:textId="276989B9" w:rsidR="00097958" w:rsidRPr="008B04B3" w:rsidRDefault="00055BCA" w:rsidP="00FC117A">
    <w:pPr>
      <w:pStyle w:val="Header"/>
      <w:tabs>
        <w:tab w:val="clear" w:pos="4320"/>
        <w:tab w:val="clear" w:pos="8640"/>
        <w:tab w:val="left" w:pos="0"/>
        <w:tab w:val="right" w:pos="8505"/>
      </w:tabs>
      <w:jc w:val="center"/>
    </w:pPr>
    <w:r>
      <w:rPr>
        <w:rFonts w:ascii="Arial" w:hAnsi="Arial" w:cs="Arial"/>
        <w:b/>
        <w:noProof/>
      </w:rPr>
      <mc:AlternateContent>
        <mc:Choice Requires="wps">
          <w:drawing>
            <wp:anchor distT="0" distB="0" distL="114300" distR="114300" simplePos="0" relativeHeight="251657728" behindDoc="0" locked="0" layoutInCell="1" allowOverlap="1" wp14:anchorId="796DB67C" wp14:editId="5B7EB819">
              <wp:simplePos x="0" y="0"/>
              <wp:positionH relativeFrom="margin">
                <wp:align>center</wp:align>
              </wp:positionH>
              <wp:positionV relativeFrom="paragraph">
                <wp:posOffset>188595</wp:posOffset>
              </wp:positionV>
              <wp:extent cx="5400040" cy="0"/>
              <wp:effectExtent l="9525" t="7620" r="10160" b="11430"/>
              <wp:wrapNone/>
              <wp:docPr id="8145218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F13EB" id="Line 2"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85pt" to="425.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J5rwEAAEgDAAAOAAAAZHJzL2Uyb0RvYy54bWysU8Fu2zAMvQ/YPwi6L3aCZtiMOD2k6y7d&#10;FqDdBzCSbAuVRYFU4uTvJ6lJWmy3oT4Ikkg+vfdIr26PoxMHQ2zRt3I+q6UwXqG2vm/l76f7T1+k&#10;4Aheg0NvWnkyLG/XHz+sptCYBQ7otCGRQDw3U2jlEGNoqorVYEbgGQbjU7BDGiGmI/WVJpgS+uiq&#10;RV1/riYkHQiVYU63dy9BuS74XWdU/NV1bKJwrUzcYlmprLu8VusVND1BGKw604D/YDGC9enRK9Qd&#10;RBB7sv9AjVYRMnZxpnCssOusMkVDUjOv/1LzOEAwRUsyh8PVJn4/WPXzsPFbytTV0T+GB1TPLDxu&#10;BvC9KQSeTiE1bp6tqqbAzbUkHzhsSeymH6hTDuwjFheOHY0ZMukTx2L26Wq2OUah0uXypq7rm9QT&#10;dYlV0FwKA3H8bnAUedNKZ332ARo4PHDMRKC5pORrj/fWudJL58XUyq/LxbIUMDqrczCnMfW7jSNx&#10;gDwN5SuqUuRtGuHe6wI2GNDfzvsI1r3s0+POn83I+vOwcbNDfdrSxaTUrsLyPFp5Ht6eS/XrD7D+&#10;AwAA//8DAFBLAwQUAAYACAAAACEAkMGAoNsAAAAGAQAADwAAAGRycy9kb3ducmV2LnhtbEyPzU7D&#10;MBCE70i8g7VIXCpqE/5KyKZCQG5cKCCu23hJIuJ1Grtt4Okx4gDHnRnNfFssJ9erHY+h84JwOjeg&#10;WGpvO2kQXp6rkwWoEEks9V4Y4ZMDLMvDg4Jy6/fyxLtVbFQqkZATQhvjkGsd6pYdhbkfWJL37kdH&#10;MZ1jo+1I+1Tuep0Zc6kddZIWWhr4ruX6Y7V1CKF65U31Natn5u2s8Zxt7h8fCPH4aLq9ARV5in9h&#10;+MFP6FAmprXfig2qR0iPRITs+gpUchcX5hzU+lfQZaH/45ffAAAA//8DAFBLAQItABQABgAIAAAA&#10;IQC2gziS/gAAAOEBAAATAAAAAAAAAAAAAAAAAAAAAABbQ29udGVudF9UeXBlc10ueG1sUEsBAi0A&#10;FAAGAAgAAAAhADj9If/WAAAAlAEAAAsAAAAAAAAAAAAAAAAALwEAAF9yZWxzLy5yZWxzUEsBAi0A&#10;FAAGAAgAAAAhACao4nmvAQAASAMAAA4AAAAAAAAAAAAAAAAALgIAAGRycy9lMm9Eb2MueG1sUEsB&#10;Ai0AFAAGAAgAAAAhAJDBgKDbAAAABgEAAA8AAAAAAAAAAAAAAAAACQQAAGRycy9kb3ducmV2Lnht&#10;bFBLBQYAAAAABAAEAPMAAAARBQAAAAA=&#10;">
              <w10:wrap anchorx="margin"/>
            </v:line>
          </w:pict>
        </mc:Fallback>
      </mc:AlternateContent>
    </w:r>
    <w:r w:rsidR="005F3763">
      <w:t xml:space="preserve">                                                   </w:t>
    </w:r>
    <w:r w:rsidR="00463BC0" w:rsidRPr="00DA5C16">
      <w:rPr>
        <w:lang w:val="id-ID"/>
      </w:rPr>
      <w:t>P-</w:t>
    </w:r>
    <w:r w:rsidR="00463BC0" w:rsidRPr="00DA5C16">
      <w:t xml:space="preserve">ISSN: </w:t>
    </w:r>
    <w:r w:rsidR="0007648E" w:rsidRPr="00DA5C16">
      <w:rPr>
        <w:lang w:val="id-ID"/>
      </w:rPr>
      <w:t>208</w:t>
    </w:r>
    <w:r w:rsidR="0007648E">
      <w:t>7</w:t>
    </w:r>
    <w:r w:rsidR="0007648E" w:rsidRPr="00DA5C16">
      <w:t>-</w:t>
    </w:r>
    <w:r w:rsidR="0007648E">
      <w:t>0442</w:t>
    </w:r>
    <w:r w:rsidR="0007648E">
      <w:rPr>
        <w:lang w:val="id-ID"/>
      </w:rPr>
      <w:t xml:space="preserve">, E-ISSN: </w:t>
    </w:r>
    <w:r w:rsidR="0007648E" w:rsidRPr="00DA5C16">
      <w:rPr>
        <w:lang w:val="id-ID"/>
      </w:rPr>
      <w:t>25</w:t>
    </w:r>
    <w:r w:rsidR="0007648E">
      <w:t>48</w:t>
    </w:r>
    <w:r w:rsidR="0007648E" w:rsidRPr="00DA5C16">
      <w:rPr>
        <w:lang w:val="id-ID"/>
      </w:rPr>
      <w:t>-</w:t>
    </w:r>
    <w:r w:rsidR="0007648E">
      <w:t>8309</w:t>
    </w:r>
    <w:r w:rsidR="00097958" w:rsidRPr="008B04B3">
      <w:t xml:space="preserve"> </w:t>
    </w:r>
    <w:r w:rsidR="002E35C3">
      <w:rPr>
        <w:lang w:val="id-ID"/>
      </w:rPr>
      <w:t xml:space="preserve">        </w:t>
    </w:r>
    <w:r w:rsidR="005F3763">
      <w:t xml:space="preserve">             </w:t>
    </w:r>
    <w:r w:rsidR="005F3763">
      <w:rPr>
        <w:b/>
        <w:bCs/>
        <w:lang w:val="id-ID"/>
      </w:rPr>
      <w:t>Jurnal ASPIKOM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1D81" w14:textId="1FDE088A" w:rsidR="00097958" w:rsidRPr="00DA5C16" w:rsidRDefault="005F3763" w:rsidP="005F3763">
    <w:pPr>
      <w:pStyle w:val="Header"/>
      <w:framePr w:wrap="around" w:vAnchor="text" w:hAnchor="page" w:x="9729" w:y="-15"/>
      <w:rPr>
        <w:rStyle w:val="NomorHalaman"/>
      </w:rPr>
    </w:pPr>
    <w:r>
      <w:sym w:font="Wingdings" w:char="F06E"/>
    </w:r>
    <w:r>
      <w:t xml:space="preserve"> </w:t>
    </w:r>
    <w:r w:rsidR="00290FD4" w:rsidRPr="00DA5C16">
      <w:rPr>
        <w:rStyle w:val="NomorHalaman"/>
      </w:rPr>
      <w:fldChar w:fldCharType="begin"/>
    </w:r>
    <w:r w:rsidR="00097958" w:rsidRPr="00DA5C16">
      <w:rPr>
        <w:rStyle w:val="NomorHalaman"/>
      </w:rPr>
      <w:instrText xml:space="preserve">PAGE  </w:instrText>
    </w:r>
    <w:r w:rsidR="00290FD4" w:rsidRPr="00DA5C16">
      <w:rPr>
        <w:rStyle w:val="NomorHalaman"/>
      </w:rPr>
      <w:fldChar w:fldCharType="separate"/>
    </w:r>
    <w:r w:rsidR="009D5919">
      <w:rPr>
        <w:rStyle w:val="NomorHalaman"/>
        <w:noProof/>
      </w:rPr>
      <w:t>503</w:t>
    </w:r>
    <w:r w:rsidR="00290FD4" w:rsidRPr="00DA5C16">
      <w:rPr>
        <w:rStyle w:val="NomorHalaman"/>
      </w:rPr>
      <w:fldChar w:fldCharType="end"/>
    </w:r>
  </w:p>
  <w:p w14:paraId="7D9AC962" w14:textId="4D58276F" w:rsidR="00097958" w:rsidRPr="00E474DC" w:rsidRDefault="00DA5C16" w:rsidP="005F3763">
    <w:pPr>
      <w:pStyle w:val="Header"/>
      <w:pBdr>
        <w:bottom w:val="single" w:sz="4" w:space="1" w:color="auto"/>
      </w:pBdr>
      <w:tabs>
        <w:tab w:val="clear" w:pos="4320"/>
        <w:tab w:val="clear" w:pos="8640"/>
        <w:tab w:val="left" w:pos="0"/>
        <w:tab w:val="center" w:pos="4301"/>
        <w:tab w:val="right" w:pos="8100"/>
        <w:tab w:val="right" w:pos="8505"/>
      </w:tabs>
      <w:rPr>
        <w:rFonts w:ascii="Arial" w:hAnsi="Arial" w:cs="Arial"/>
      </w:rPr>
    </w:pPr>
    <w:r w:rsidRPr="00DA5C16">
      <w:rPr>
        <w:lang w:val="id-ID"/>
      </w:rPr>
      <w:t>P-</w:t>
    </w:r>
    <w:r w:rsidRPr="00DA5C16">
      <w:t xml:space="preserve">ISSN: </w:t>
    </w:r>
    <w:r w:rsidR="00551A32" w:rsidRPr="00DA5C16">
      <w:rPr>
        <w:lang w:val="id-ID"/>
      </w:rPr>
      <w:t>208</w:t>
    </w:r>
    <w:r w:rsidR="00551A32">
      <w:t>7</w:t>
    </w:r>
    <w:r w:rsidR="00551A32" w:rsidRPr="00DA5C16">
      <w:t>-</w:t>
    </w:r>
    <w:r w:rsidR="00551A32">
      <w:t>0442</w:t>
    </w:r>
    <w:r w:rsidRPr="00DA5C16">
      <w:rPr>
        <w:lang w:val="id-ID"/>
      </w:rPr>
      <w:t>, E-ISSN:</w:t>
    </w:r>
    <w:r w:rsidR="00551A32">
      <w:t xml:space="preserve"> </w:t>
    </w:r>
    <w:r w:rsidR="00551A32" w:rsidRPr="00DA5C16">
      <w:rPr>
        <w:lang w:val="id-ID"/>
      </w:rPr>
      <w:t>25</w:t>
    </w:r>
    <w:r w:rsidR="00551A32">
      <w:t>48</w:t>
    </w:r>
    <w:r w:rsidR="00551A32" w:rsidRPr="00DA5C16">
      <w:rPr>
        <w:lang w:val="id-ID"/>
      </w:rPr>
      <w:t>-</w:t>
    </w:r>
    <w:r w:rsidR="00551A32">
      <w:t>8309</w:t>
    </w:r>
    <w:r w:rsidR="00EF1185">
      <w:rPr>
        <w:rFonts w:ascii="Arial" w:hAnsi="Arial" w:cs="Arial"/>
      </w:rPr>
      <w:tab/>
    </w:r>
  </w:p>
  <w:p w14:paraId="362CA79E" w14:textId="77777777" w:rsidR="00097958" w:rsidRPr="00E474DC"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0C232" w14:textId="77777777" w:rsidR="002F6BBA" w:rsidRPr="006B0308" w:rsidRDefault="00263E63" w:rsidP="008B04B3">
    <w:pPr>
      <w:pStyle w:val="Header"/>
      <w:tabs>
        <w:tab w:val="clear" w:pos="4320"/>
        <w:tab w:val="clear" w:pos="8640"/>
      </w:tabs>
      <w:ind w:right="45"/>
    </w:pPr>
    <w:r w:rsidRPr="006B0308">
      <w:rPr>
        <w:b/>
        <w:bCs/>
        <w:lang w:val="id-ID"/>
      </w:rPr>
      <w:t xml:space="preserve">Jurnal </w:t>
    </w:r>
    <w:r w:rsidR="001F48F7">
      <w:rPr>
        <w:b/>
        <w:bCs/>
      </w:rPr>
      <w:t>ASPIKOM</w:t>
    </w:r>
    <w:r w:rsidR="0026769C" w:rsidRPr="006B0308">
      <w:t>, Vol.</w:t>
    </w:r>
    <w:r w:rsidRPr="006B0308">
      <w:rPr>
        <w:lang w:val="id-ID"/>
      </w:rPr>
      <w:t xml:space="preserve"> ...</w:t>
    </w:r>
    <w:r w:rsidR="0026769C" w:rsidRPr="006B0308">
      <w:t>, No.</w:t>
    </w:r>
    <w:r w:rsidRPr="006B0308">
      <w:rPr>
        <w:lang w:val="id-ID"/>
      </w:rPr>
      <w:t xml:space="preserve"> ...</w:t>
    </w:r>
    <w:r w:rsidR="0026769C" w:rsidRPr="006B0308">
      <w:t xml:space="preserve">, </w:t>
    </w:r>
    <w:r w:rsidRPr="006B0308">
      <w:t>J</w:t>
    </w:r>
    <w:r w:rsidRPr="006B0308">
      <w:rPr>
        <w:lang w:val="id-ID"/>
      </w:rPr>
      <w:t>anuary or July</w:t>
    </w:r>
    <w:r w:rsidR="00061FB3" w:rsidRPr="006B0308">
      <w:t xml:space="preserve"> </w:t>
    </w:r>
    <w:r w:rsidRPr="006B0308">
      <w:rPr>
        <w:lang w:val="id-ID"/>
      </w:rPr>
      <w:t>2</w:t>
    </w:r>
    <w:r w:rsidR="0026769C" w:rsidRPr="006B0308">
      <w:t>0</w:t>
    </w:r>
    <w:r w:rsidRPr="006B0308">
      <w:rPr>
        <w:lang w:val="id-ID"/>
      </w:rPr>
      <w:t>..</w:t>
    </w:r>
    <w:r w:rsidR="0026769C" w:rsidRPr="006B0308">
      <w:t xml:space="preserve">, pp. </w:t>
    </w:r>
    <w:r w:rsidRPr="006B0308">
      <w:rPr>
        <w:lang w:val="id-ID"/>
      </w:rPr>
      <w:t>...-...</w:t>
    </w:r>
  </w:p>
  <w:p w14:paraId="1826D201" w14:textId="77777777" w:rsidR="0098020E" w:rsidRPr="001F48F7" w:rsidRDefault="00263E63" w:rsidP="0098020E">
    <w:pPr>
      <w:pStyle w:val="Header"/>
      <w:tabs>
        <w:tab w:val="clear" w:pos="4320"/>
        <w:tab w:val="clear" w:pos="8640"/>
      </w:tabs>
      <w:ind w:right="45"/>
    </w:pPr>
    <w:r w:rsidRPr="00DA5C16">
      <w:rPr>
        <w:lang w:val="id-ID"/>
      </w:rPr>
      <w:t>P-</w:t>
    </w:r>
    <w:r w:rsidR="0098020E" w:rsidRPr="00DA5C16">
      <w:t xml:space="preserve">ISSN: </w:t>
    </w:r>
    <w:r w:rsidRPr="00DA5C16">
      <w:rPr>
        <w:lang w:val="id-ID"/>
      </w:rPr>
      <w:t>208</w:t>
    </w:r>
    <w:r w:rsidR="001F48F7">
      <w:t>7</w:t>
    </w:r>
    <w:r w:rsidR="0098020E" w:rsidRPr="00DA5C16">
      <w:t>-</w:t>
    </w:r>
    <w:r w:rsidR="001F48F7">
      <w:t>0442</w:t>
    </w:r>
    <w:r w:rsidRPr="00DA5C16">
      <w:rPr>
        <w:lang w:val="id-ID"/>
      </w:rPr>
      <w:t>, E-ISSN: 25</w:t>
    </w:r>
    <w:r w:rsidR="001F48F7">
      <w:t>48</w:t>
    </w:r>
    <w:r w:rsidRPr="00DA5C16">
      <w:rPr>
        <w:lang w:val="id-ID"/>
      </w:rPr>
      <w:t>-</w:t>
    </w:r>
    <w:r w:rsidR="001F48F7">
      <w:t>8309</w:t>
    </w:r>
  </w:p>
  <w:p w14:paraId="2453420A" w14:textId="77777777" w:rsidR="00097958" w:rsidRPr="008B04B3" w:rsidRDefault="0098020E" w:rsidP="0098020E">
    <w:pPr>
      <w:pStyle w:val="Header"/>
      <w:tabs>
        <w:tab w:val="clear" w:pos="4320"/>
        <w:tab w:val="clear" w:pos="8640"/>
        <w:tab w:val="right" w:pos="8505"/>
      </w:tabs>
      <w:rPr>
        <w:rStyle w:val="NomorHalaman"/>
        <w:rFonts w:ascii="Arial" w:hAnsi="Arial" w:cs="Arial"/>
      </w:rPr>
    </w:pPr>
    <w:r w:rsidRPr="006B0308">
      <w:rPr>
        <w:rStyle w:val="NomorHalaman"/>
        <w:b/>
        <w:lang w:val="it-IT"/>
      </w:rPr>
      <w:t>DOI:</w:t>
    </w:r>
    <w:r w:rsidR="00263E63" w:rsidRPr="006B0308">
      <w:rPr>
        <w:rStyle w:val="NomorHalaman"/>
        <w:b/>
        <w:lang w:val="id-ID"/>
      </w:rPr>
      <w:t xml:space="preserve"> </w:t>
    </w:r>
    <w:r w:rsidR="00263E63" w:rsidRPr="006B0308">
      <w:rPr>
        <w:rStyle w:val="NomorHalaman"/>
        <w:lang w:val="id-ID"/>
      </w:rPr>
      <w:t>...</w:t>
    </w:r>
    <w:r w:rsidR="00EF1185" w:rsidRPr="006B0308">
      <w:rPr>
        <w:rStyle w:val="NomorHalaman"/>
        <w:lang w:val="it-IT"/>
      </w:rPr>
      <w:tab/>
    </w:r>
    <w:r w:rsidR="00097958" w:rsidRPr="006B0308">
      <w:sym w:font="Wingdings" w:char="F06E"/>
    </w:r>
    <w:r w:rsidR="00097958" w:rsidRPr="006B0308">
      <w:t xml:space="preserve">  </w:t>
    </w:r>
    <w:r w:rsidR="00290FD4" w:rsidRPr="006B0308">
      <w:rPr>
        <w:rStyle w:val="NomorHalaman"/>
      </w:rPr>
      <w:fldChar w:fldCharType="begin"/>
    </w:r>
    <w:r w:rsidR="00097958" w:rsidRPr="006B0308">
      <w:rPr>
        <w:rStyle w:val="NomorHalaman"/>
      </w:rPr>
      <w:instrText xml:space="preserve"> PAGE </w:instrText>
    </w:r>
    <w:r w:rsidR="00290FD4" w:rsidRPr="006B0308">
      <w:rPr>
        <w:rStyle w:val="NomorHalaman"/>
      </w:rPr>
      <w:fldChar w:fldCharType="separate"/>
    </w:r>
    <w:r w:rsidR="009D5919">
      <w:rPr>
        <w:rStyle w:val="NomorHalaman"/>
        <w:noProof/>
      </w:rPr>
      <w:t>501</w:t>
    </w:r>
    <w:r w:rsidR="00290FD4" w:rsidRPr="006B0308">
      <w:rPr>
        <w:rStyle w:val="NomorHalaman"/>
      </w:rPr>
      <w:fldChar w:fldCharType="end"/>
    </w:r>
  </w:p>
  <w:p w14:paraId="29192CA9" w14:textId="6B47E71B" w:rsidR="00097958" w:rsidRPr="008B04B3" w:rsidRDefault="00055BCA" w:rsidP="008B04B3">
    <w:pPr>
      <w:pStyle w:val="Header"/>
      <w:tabs>
        <w:tab w:val="clear" w:pos="4320"/>
        <w:tab w:val="clear" w:pos="8640"/>
      </w:tabs>
      <w:ind w:right="45"/>
      <w:jc w:val="right"/>
      <w:rPr>
        <w:rStyle w:val="NomorHalaman"/>
        <w:rFonts w:ascii="Arial" w:hAnsi="Arial" w:cs="Arial"/>
      </w:rPr>
    </w:pPr>
    <w:r>
      <w:rPr>
        <w:rFonts w:ascii="Arial" w:hAnsi="Arial" w:cs="Arial"/>
        <w:noProof/>
        <w:lang w:eastAsia="ja-JP" w:bidi="ne-NP"/>
      </w:rPr>
      <mc:AlternateContent>
        <mc:Choice Requires="wps">
          <w:drawing>
            <wp:anchor distT="0" distB="0" distL="114300" distR="114300" simplePos="0" relativeHeight="251656704" behindDoc="0" locked="0" layoutInCell="1" allowOverlap="1" wp14:anchorId="0581401F" wp14:editId="6D3D7F42">
              <wp:simplePos x="0" y="0"/>
              <wp:positionH relativeFrom="column">
                <wp:posOffset>0</wp:posOffset>
              </wp:positionH>
              <wp:positionV relativeFrom="paragraph">
                <wp:posOffset>78740</wp:posOffset>
              </wp:positionV>
              <wp:extent cx="5372100" cy="0"/>
              <wp:effectExtent l="9525" t="12065" r="9525" b="6985"/>
              <wp:wrapNone/>
              <wp:docPr id="4568090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BD539"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YK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Lj58X8zr1&#10;RF1iFTSXwkAcvxscRd600lmffYAGDvccMxFoLin52uOdda700nkxtfLrcrEsBYzO6hzMaUz9buNI&#10;HCBPQ/mKqhR5nUa497qADQb0t/M+gnXP+/S482czsv48bNzsUJ+2dDEptauwPI9WnofX51L98gOs&#10;/wAAAP//AwBQSwMEFAAGAAgAAAAhAAoLj+LaAAAABgEAAA8AAABkcnMvZG93bnJldi54bWxMj8FO&#10;wzAMhu9Ie4fIk7hMLKVM01SaTtOgNy5sIK5eY9qKxumabCs8PUYc4Ojvt35/ztej69SZhtB6NnA7&#10;T0ARV962XBt42Zc3K1AhIlvsPJOBTwqwLiZXOWbWX/iZzrtYKynhkKGBJsY+0zpUDTkMc98TS/bu&#10;B4dRxqHWdsCLlLtOp0my1A5blgsN9rRtqPrYnZyBUL7SsfyaVbPk7a72lB4fnh7RmOvpuLkHFWmM&#10;f8vwoy/qUIjTwZ/YBtUZkEei0HQBStLVYing8At0kev/+sU3AAAA//8DAFBLAQItABQABgAIAAAA&#10;IQC2gziS/gAAAOEBAAATAAAAAAAAAAAAAAAAAAAAAABbQ29udGVudF9UeXBlc10ueG1sUEsBAi0A&#10;FAAGAAgAAAAhADj9If/WAAAAlAEAAAsAAAAAAAAAAAAAAAAALwEAAF9yZWxzLy5yZWxzUEsBAi0A&#10;FAAGAAgAAAAhANw11gqwAQAASAMAAA4AAAAAAAAAAAAAAAAALgIAAGRycy9lMm9Eb2MueG1sUEsB&#10;Ai0AFAAGAAgAAAAhAAoLj+LaAAAABgEAAA8AAAAAAAAAAAAAAAAACgQAAGRycy9kb3ducmV2Lnht&#10;bFBLBQYAAAAABAAEAPMAAAARBQAAAAA=&#10;"/>
          </w:pict>
        </mc:Fallback>
      </mc:AlternateContent>
    </w:r>
    <w:r w:rsidR="00097958" w:rsidRPr="008B04B3">
      <w:rPr>
        <w:rStyle w:val="NomorHalaman"/>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7250"/>
    <w:multiLevelType w:val="hybridMultilevel"/>
    <w:tmpl w:val="11E83794"/>
    <w:lvl w:ilvl="0" w:tplc="B512E2A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9A77113"/>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89B15B2"/>
    <w:multiLevelType w:val="hybridMultilevel"/>
    <w:tmpl w:val="4A62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10294"/>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F7791B"/>
    <w:multiLevelType w:val="multilevel"/>
    <w:tmpl w:val="57F7791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15:restartNumberingAfterBreak="0">
    <w:nsid w:val="66411507"/>
    <w:multiLevelType w:val="hybridMultilevel"/>
    <w:tmpl w:val="81D89E60"/>
    <w:lvl w:ilvl="0" w:tplc="F42275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A75A6"/>
    <w:multiLevelType w:val="hybridMultilevel"/>
    <w:tmpl w:val="8604B7AE"/>
    <w:lvl w:ilvl="0" w:tplc="0421000F">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254873170">
    <w:abstractNumId w:val="16"/>
  </w:num>
  <w:num w:numId="2" w16cid:durableId="1603495523">
    <w:abstractNumId w:val="11"/>
  </w:num>
  <w:num w:numId="3" w16cid:durableId="249386663">
    <w:abstractNumId w:val="20"/>
  </w:num>
  <w:num w:numId="4" w16cid:durableId="1647274581">
    <w:abstractNumId w:val="9"/>
  </w:num>
  <w:num w:numId="5" w16cid:durableId="1426220602">
    <w:abstractNumId w:val="14"/>
  </w:num>
  <w:num w:numId="6" w16cid:durableId="1589658491">
    <w:abstractNumId w:val="17"/>
  </w:num>
  <w:num w:numId="7" w16cid:durableId="1095513263">
    <w:abstractNumId w:val="15"/>
  </w:num>
  <w:num w:numId="8" w16cid:durableId="834422915">
    <w:abstractNumId w:val="12"/>
  </w:num>
  <w:num w:numId="9" w16cid:durableId="549460298">
    <w:abstractNumId w:val="7"/>
  </w:num>
  <w:num w:numId="10" w16cid:durableId="711003504">
    <w:abstractNumId w:val="3"/>
  </w:num>
  <w:num w:numId="11" w16cid:durableId="990527885">
    <w:abstractNumId w:val="2"/>
  </w:num>
  <w:num w:numId="12" w16cid:durableId="1401638316">
    <w:abstractNumId w:val="5"/>
  </w:num>
  <w:num w:numId="13" w16cid:durableId="1424763728">
    <w:abstractNumId w:val="4"/>
  </w:num>
  <w:num w:numId="14" w16cid:durableId="1940527950">
    <w:abstractNumId w:val="6"/>
  </w:num>
  <w:num w:numId="15" w16cid:durableId="172692553">
    <w:abstractNumId w:val="1"/>
  </w:num>
  <w:num w:numId="16" w16cid:durableId="1936864757">
    <w:abstractNumId w:val="8"/>
  </w:num>
  <w:num w:numId="17" w16cid:durableId="2089307367">
    <w:abstractNumId w:val="10"/>
  </w:num>
  <w:num w:numId="18" w16cid:durableId="1048602373">
    <w:abstractNumId w:val="0"/>
  </w:num>
  <w:num w:numId="19" w16cid:durableId="2115587986">
    <w:abstractNumId w:val="19"/>
  </w:num>
  <w:num w:numId="20" w16cid:durableId="42481897">
    <w:abstractNumId w:val="18"/>
  </w:num>
  <w:num w:numId="21" w16cid:durableId="9656570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0F8D"/>
    <w:rsid w:val="000013CF"/>
    <w:rsid w:val="00002882"/>
    <w:rsid w:val="0000385F"/>
    <w:rsid w:val="000057F9"/>
    <w:rsid w:val="00005EFC"/>
    <w:rsid w:val="00007744"/>
    <w:rsid w:val="000106D0"/>
    <w:rsid w:val="00012CEF"/>
    <w:rsid w:val="00014633"/>
    <w:rsid w:val="00015F2A"/>
    <w:rsid w:val="000171C2"/>
    <w:rsid w:val="00017858"/>
    <w:rsid w:val="00020568"/>
    <w:rsid w:val="00020EAD"/>
    <w:rsid w:val="0002543E"/>
    <w:rsid w:val="000267A0"/>
    <w:rsid w:val="00027142"/>
    <w:rsid w:val="000279BE"/>
    <w:rsid w:val="000330D6"/>
    <w:rsid w:val="00034C84"/>
    <w:rsid w:val="00036E95"/>
    <w:rsid w:val="000416A3"/>
    <w:rsid w:val="000437AE"/>
    <w:rsid w:val="00044ED6"/>
    <w:rsid w:val="00046818"/>
    <w:rsid w:val="00046E2D"/>
    <w:rsid w:val="000474E3"/>
    <w:rsid w:val="00047710"/>
    <w:rsid w:val="000523C5"/>
    <w:rsid w:val="00053FB7"/>
    <w:rsid w:val="00055BCA"/>
    <w:rsid w:val="00056033"/>
    <w:rsid w:val="0006000A"/>
    <w:rsid w:val="0006020A"/>
    <w:rsid w:val="00060330"/>
    <w:rsid w:val="00060F5C"/>
    <w:rsid w:val="00061D77"/>
    <w:rsid w:val="00061FB3"/>
    <w:rsid w:val="00062720"/>
    <w:rsid w:val="00064330"/>
    <w:rsid w:val="00064DB2"/>
    <w:rsid w:val="0006592E"/>
    <w:rsid w:val="00066063"/>
    <w:rsid w:val="0007154C"/>
    <w:rsid w:val="0007236F"/>
    <w:rsid w:val="000723B9"/>
    <w:rsid w:val="00073635"/>
    <w:rsid w:val="0007648E"/>
    <w:rsid w:val="00076C16"/>
    <w:rsid w:val="00076F6D"/>
    <w:rsid w:val="000776D4"/>
    <w:rsid w:val="000804C5"/>
    <w:rsid w:val="000805FC"/>
    <w:rsid w:val="00080989"/>
    <w:rsid w:val="00080CCD"/>
    <w:rsid w:val="000830A2"/>
    <w:rsid w:val="00083B9D"/>
    <w:rsid w:val="00083DD6"/>
    <w:rsid w:val="00085121"/>
    <w:rsid w:val="00086551"/>
    <w:rsid w:val="00086DEF"/>
    <w:rsid w:val="000877AC"/>
    <w:rsid w:val="00087876"/>
    <w:rsid w:val="00087AF7"/>
    <w:rsid w:val="00090B78"/>
    <w:rsid w:val="00090E09"/>
    <w:rsid w:val="00093380"/>
    <w:rsid w:val="00093A06"/>
    <w:rsid w:val="00094671"/>
    <w:rsid w:val="00094EB8"/>
    <w:rsid w:val="00095C3E"/>
    <w:rsid w:val="00096883"/>
    <w:rsid w:val="000973CC"/>
    <w:rsid w:val="00097958"/>
    <w:rsid w:val="00097E2D"/>
    <w:rsid w:val="000A1500"/>
    <w:rsid w:val="000A15DA"/>
    <w:rsid w:val="000A548D"/>
    <w:rsid w:val="000A592D"/>
    <w:rsid w:val="000A643C"/>
    <w:rsid w:val="000A7ACA"/>
    <w:rsid w:val="000B0641"/>
    <w:rsid w:val="000B1C62"/>
    <w:rsid w:val="000B1E2D"/>
    <w:rsid w:val="000B3F75"/>
    <w:rsid w:val="000B42A6"/>
    <w:rsid w:val="000B5480"/>
    <w:rsid w:val="000B682B"/>
    <w:rsid w:val="000B72BE"/>
    <w:rsid w:val="000C03DA"/>
    <w:rsid w:val="000C0B84"/>
    <w:rsid w:val="000C257A"/>
    <w:rsid w:val="000C4B17"/>
    <w:rsid w:val="000C4E91"/>
    <w:rsid w:val="000C54A9"/>
    <w:rsid w:val="000C730A"/>
    <w:rsid w:val="000D02A9"/>
    <w:rsid w:val="000D099B"/>
    <w:rsid w:val="000D0FC9"/>
    <w:rsid w:val="000D2340"/>
    <w:rsid w:val="000D50C8"/>
    <w:rsid w:val="000D6591"/>
    <w:rsid w:val="000D6BC3"/>
    <w:rsid w:val="000E0AE1"/>
    <w:rsid w:val="000E0C84"/>
    <w:rsid w:val="000E0CE9"/>
    <w:rsid w:val="000E0E3C"/>
    <w:rsid w:val="000E1C9D"/>
    <w:rsid w:val="000E28E0"/>
    <w:rsid w:val="000E4FD6"/>
    <w:rsid w:val="000E708C"/>
    <w:rsid w:val="000E78DD"/>
    <w:rsid w:val="000F279B"/>
    <w:rsid w:val="000F29E1"/>
    <w:rsid w:val="000F61E2"/>
    <w:rsid w:val="000F7ED5"/>
    <w:rsid w:val="0010046E"/>
    <w:rsid w:val="00102A61"/>
    <w:rsid w:val="001041EB"/>
    <w:rsid w:val="00104AC8"/>
    <w:rsid w:val="00104BF1"/>
    <w:rsid w:val="0010616D"/>
    <w:rsid w:val="00106F02"/>
    <w:rsid w:val="001078A8"/>
    <w:rsid w:val="00107904"/>
    <w:rsid w:val="00107E16"/>
    <w:rsid w:val="001129DE"/>
    <w:rsid w:val="0011369D"/>
    <w:rsid w:val="00113F18"/>
    <w:rsid w:val="00114470"/>
    <w:rsid w:val="001148DE"/>
    <w:rsid w:val="00117326"/>
    <w:rsid w:val="00117C85"/>
    <w:rsid w:val="00120A7D"/>
    <w:rsid w:val="00121C37"/>
    <w:rsid w:val="00122833"/>
    <w:rsid w:val="00125C41"/>
    <w:rsid w:val="00126B1A"/>
    <w:rsid w:val="0013179E"/>
    <w:rsid w:val="00131A6C"/>
    <w:rsid w:val="00131E4C"/>
    <w:rsid w:val="00133B59"/>
    <w:rsid w:val="00134F97"/>
    <w:rsid w:val="00136716"/>
    <w:rsid w:val="00137465"/>
    <w:rsid w:val="00137E25"/>
    <w:rsid w:val="00137F36"/>
    <w:rsid w:val="00141292"/>
    <w:rsid w:val="001434C3"/>
    <w:rsid w:val="001441CB"/>
    <w:rsid w:val="00145453"/>
    <w:rsid w:val="0014611F"/>
    <w:rsid w:val="00146861"/>
    <w:rsid w:val="00147CBB"/>
    <w:rsid w:val="001517E4"/>
    <w:rsid w:val="00151E7C"/>
    <w:rsid w:val="00152CF5"/>
    <w:rsid w:val="00153387"/>
    <w:rsid w:val="00154C55"/>
    <w:rsid w:val="00157C06"/>
    <w:rsid w:val="00161845"/>
    <w:rsid w:val="00162849"/>
    <w:rsid w:val="00166432"/>
    <w:rsid w:val="00167012"/>
    <w:rsid w:val="001671A8"/>
    <w:rsid w:val="0016761A"/>
    <w:rsid w:val="00167BE2"/>
    <w:rsid w:val="00170744"/>
    <w:rsid w:val="0017238E"/>
    <w:rsid w:val="001773AC"/>
    <w:rsid w:val="00177E2C"/>
    <w:rsid w:val="00180383"/>
    <w:rsid w:val="00180992"/>
    <w:rsid w:val="00180FD2"/>
    <w:rsid w:val="00180FD4"/>
    <w:rsid w:val="00181509"/>
    <w:rsid w:val="00181965"/>
    <w:rsid w:val="00185202"/>
    <w:rsid w:val="00187B69"/>
    <w:rsid w:val="0019050C"/>
    <w:rsid w:val="00192E8C"/>
    <w:rsid w:val="0019391D"/>
    <w:rsid w:val="00195579"/>
    <w:rsid w:val="00197124"/>
    <w:rsid w:val="001A0839"/>
    <w:rsid w:val="001A33EF"/>
    <w:rsid w:val="001A4221"/>
    <w:rsid w:val="001A6A27"/>
    <w:rsid w:val="001B0895"/>
    <w:rsid w:val="001B0CCA"/>
    <w:rsid w:val="001B2439"/>
    <w:rsid w:val="001B2EF9"/>
    <w:rsid w:val="001B4AB3"/>
    <w:rsid w:val="001B5250"/>
    <w:rsid w:val="001B5719"/>
    <w:rsid w:val="001B58EA"/>
    <w:rsid w:val="001B621C"/>
    <w:rsid w:val="001B64D0"/>
    <w:rsid w:val="001B7915"/>
    <w:rsid w:val="001C0FE6"/>
    <w:rsid w:val="001C19EB"/>
    <w:rsid w:val="001C1DDC"/>
    <w:rsid w:val="001C3F22"/>
    <w:rsid w:val="001C7AC5"/>
    <w:rsid w:val="001D04CA"/>
    <w:rsid w:val="001D19C3"/>
    <w:rsid w:val="001D1E2D"/>
    <w:rsid w:val="001D218B"/>
    <w:rsid w:val="001D4905"/>
    <w:rsid w:val="001E01B5"/>
    <w:rsid w:val="001E1922"/>
    <w:rsid w:val="001E2071"/>
    <w:rsid w:val="001E521F"/>
    <w:rsid w:val="001E55E5"/>
    <w:rsid w:val="001E5CFB"/>
    <w:rsid w:val="001E608B"/>
    <w:rsid w:val="001E69C1"/>
    <w:rsid w:val="001E7DCD"/>
    <w:rsid w:val="001E7FFA"/>
    <w:rsid w:val="001F0AFC"/>
    <w:rsid w:val="001F470F"/>
    <w:rsid w:val="001F48F7"/>
    <w:rsid w:val="001F4ACD"/>
    <w:rsid w:val="001F6170"/>
    <w:rsid w:val="001F63D7"/>
    <w:rsid w:val="001F6ACF"/>
    <w:rsid w:val="001F6FB1"/>
    <w:rsid w:val="00201942"/>
    <w:rsid w:val="00202B49"/>
    <w:rsid w:val="00204431"/>
    <w:rsid w:val="0020464A"/>
    <w:rsid w:val="00204A25"/>
    <w:rsid w:val="0020608E"/>
    <w:rsid w:val="00207294"/>
    <w:rsid w:val="002073B6"/>
    <w:rsid w:val="002076CA"/>
    <w:rsid w:val="002079DD"/>
    <w:rsid w:val="00211387"/>
    <w:rsid w:val="00212DCC"/>
    <w:rsid w:val="002141C1"/>
    <w:rsid w:val="00215A82"/>
    <w:rsid w:val="00216F2A"/>
    <w:rsid w:val="00220914"/>
    <w:rsid w:val="00221D61"/>
    <w:rsid w:val="00221FB3"/>
    <w:rsid w:val="00224456"/>
    <w:rsid w:val="00225BEA"/>
    <w:rsid w:val="002262EE"/>
    <w:rsid w:val="002268CC"/>
    <w:rsid w:val="00230440"/>
    <w:rsid w:val="00230AAB"/>
    <w:rsid w:val="00230B3E"/>
    <w:rsid w:val="002313EF"/>
    <w:rsid w:val="00232081"/>
    <w:rsid w:val="00232DA1"/>
    <w:rsid w:val="0023786E"/>
    <w:rsid w:val="00237B26"/>
    <w:rsid w:val="00240303"/>
    <w:rsid w:val="00240649"/>
    <w:rsid w:val="00240726"/>
    <w:rsid w:val="0024180A"/>
    <w:rsid w:val="0024268D"/>
    <w:rsid w:val="00250442"/>
    <w:rsid w:val="00250A66"/>
    <w:rsid w:val="00253C17"/>
    <w:rsid w:val="00254EC2"/>
    <w:rsid w:val="002550AB"/>
    <w:rsid w:val="00255114"/>
    <w:rsid w:val="00256322"/>
    <w:rsid w:val="002575A8"/>
    <w:rsid w:val="00260476"/>
    <w:rsid w:val="00261B88"/>
    <w:rsid w:val="002621C2"/>
    <w:rsid w:val="0026229E"/>
    <w:rsid w:val="002622CD"/>
    <w:rsid w:val="00263E63"/>
    <w:rsid w:val="0026594D"/>
    <w:rsid w:val="00266574"/>
    <w:rsid w:val="002666F6"/>
    <w:rsid w:val="002668F8"/>
    <w:rsid w:val="00266EFA"/>
    <w:rsid w:val="0026769C"/>
    <w:rsid w:val="00270E78"/>
    <w:rsid w:val="00271390"/>
    <w:rsid w:val="00271AB9"/>
    <w:rsid w:val="0027245E"/>
    <w:rsid w:val="002743A4"/>
    <w:rsid w:val="00274BCC"/>
    <w:rsid w:val="00275406"/>
    <w:rsid w:val="002769E7"/>
    <w:rsid w:val="0027782E"/>
    <w:rsid w:val="00281882"/>
    <w:rsid w:val="00281D99"/>
    <w:rsid w:val="002821B9"/>
    <w:rsid w:val="00283D12"/>
    <w:rsid w:val="0028450D"/>
    <w:rsid w:val="0028739F"/>
    <w:rsid w:val="00290FD4"/>
    <w:rsid w:val="00291EBF"/>
    <w:rsid w:val="00293200"/>
    <w:rsid w:val="00293F22"/>
    <w:rsid w:val="002963D2"/>
    <w:rsid w:val="00296D8E"/>
    <w:rsid w:val="002A0772"/>
    <w:rsid w:val="002B0601"/>
    <w:rsid w:val="002B10C7"/>
    <w:rsid w:val="002B1C62"/>
    <w:rsid w:val="002B4A23"/>
    <w:rsid w:val="002B513C"/>
    <w:rsid w:val="002B6EC9"/>
    <w:rsid w:val="002B7145"/>
    <w:rsid w:val="002B7609"/>
    <w:rsid w:val="002C0665"/>
    <w:rsid w:val="002C2C92"/>
    <w:rsid w:val="002C4749"/>
    <w:rsid w:val="002C6317"/>
    <w:rsid w:val="002D07B9"/>
    <w:rsid w:val="002D0C71"/>
    <w:rsid w:val="002D0F04"/>
    <w:rsid w:val="002D1161"/>
    <w:rsid w:val="002D31A6"/>
    <w:rsid w:val="002D4A56"/>
    <w:rsid w:val="002D797A"/>
    <w:rsid w:val="002E0BC4"/>
    <w:rsid w:val="002E2CAE"/>
    <w:rsid w:val="002E35C3"/>
    <w:rsid w:val="002E6409"/>
    <w:rsid w:val="002F0316"/>
    <w:rsid w:val="002F137A"/>
    <w:rsid w:val="002F267D"/>
    <w:rsid w:val="002F41A4"/>
    <w:rsid w:val="002F4433"/>
    <w:rsid w:val="002F48E3"/>
    <w:rsid w:val="002F6BBA"/>
    <w:rsid w:val="002F6DFA"/>
    <w:rsid w:val="002F7C5F"/>
    <w:rsid w:val="0030038F"/>
    <w:rsid w:val="00302D7F"/>
    <w:rsid w:val="00304C77"/>
    <w:rsid w:val="00306442"/>
    <w:rsid w:val="003069FB"/>
    <w:rsid w:val="00306ABC"/>
    <w:rsid w:val="0031071E"/>
    <w:rsid w:val="00311A28"/>
    <w:rsid w:val="00312C0C"/>
    <w:rsid w:val="00313AA2"/>
    <w:rsid w:val="003200C9"/>
    <w:rsid w:val="003209C7"/>
    <w:rsid w:val="0032306D"/>
    <w:rsid w:val="003245F6"/>
    <w:rsid w:val="00326170"/>
    <w:rsid w:val="003263E9"/>
    <w:rsid w:val="00326D35"/>
    <w:rsid w:val="00326E13"/>
    <w:rsid w:val="00331183"/>
    <w:rsid w:val="00332063"/>
    <w:rsid w:val="00333AB9"/>
    <w:rsid w:val="00333C06"/>
    <w:rsid w:val="0033459B"/>
    <w:rsid w:val="00335BE8"/>
    <w:rsid w:val="0033649B"/>
    <w:rsid w:val="003378BF"/>
    <w:rsid w:val="00337C87"/>
    <w:rsid w:val="003419F0"/>
    <w:rsid w:val="00341AAA"/>
    <w:rsid w:val="0034265F"/>
    <w:rsid w:val="00343A49"/>
    <w:rsid w:val="00346441"/>
    <w:rsid w:val="003475EC"/>
    <w:rsid w:val="003502BB"/>
    <w:rsid w:val="0035076B"/>
    <w:rsid w:val="00352BEB"/>
    <w:rsid w:val="00353885"/>
    <w:rsid w:val="00353A46"/>
    <w:rsid w:val="00357227"/>
    <w:rsid w:val="00361EB1"/>
    <w:rsid w:val="003629D1"/>
    <w:rsid w:val="003637CE"/>
    <w:rsid w:val="00363B41"/>
    <w:rsid w:val="003715EC"/>
    <w:rsid w:val="00373476"/>
    <w:rsid w:val="00373753"/>
    <w:rsid w:val="0037401E"/>
    <w:rsid w:val="0037548C"/>
    <w:rsid w:val="00376734"/>
    <w:rsid w:val="00376867"/>
    <w:rsid w:val="00376A96"/>
    <w:rsid w:val="00376C4A"/>
    <w:rsid w:val="003772AC"/>
    <w:rsid w:val="0037732C"/>
    <w:rsid w:val="00381E56"/>
    <w:rsid w:val="003826FF"/>
    <w:rsid w:val="00383213"/>
    <w:rsid w:val="003847B5"/>
    <w:rsid w:val="003922F8"/>
    <w:rsid w:val="00393D9D"/>
    <w:rsid w:val="00393E61"/>
    <w:rsid w:val="003958DC"/>
    <w:rsid w:val="00396D02"/>
    <w:rsid w:val="003A0041"/>
    <w:rsid w:val="003A1C3E"/>
    <w:rsid w:val="003A2970"/>
    <w:rsid w:val="003A5088"/>
    <w:rsid w:val="003A7179"/>
    <w:rsid w:val="003A7D80"/>
    <w:rsid w:val="003B0E46"/>
    <w:rsid w:val="003B14AA"/>
    <w:rsid w:val="003B19C7"/>
    <w:rsid w:val="003B25A5"/>
    <w:rsid w:val="003B3120"/>
    <w:rsid w:val="003B3537"/>
    <w:rsid w:val="003B567E"/>
    <w:rsid w:val="003B6542"/>
    <w:rsid w:val="003B6932"/>
    <w:rsid w:val="003B79EB"/>
    <w:rsid w:val="003B7ED0"/>
    <w:rsid w:val="003C0D91"/>
    <w:rsid w:val="003C2B62"/>
    <w:rsid w:val="003C3E42"/>
    <w:rsid w:val="003C4B05"/>
    <w:rsid w:val="003C72E2"/>
    <w:rsid w:val="003D07D2"/>
    <w:rsid w:val="003D1087"/>
    <w:rsid w:val="003D1899"/>
    <w:rsid w:val="003D1B7B"/>
    <w:rsid w:val="003D4111"/>
    <w:rsid w:val="003D5F6B"/>
    <w:rsid w:val="003D70F0"/>
    <w:rsid w:val="003D79CF"/>
    <w:rsid w:val="003E0207"/>
    <w:rsid w:val="003E1FAC"/>
    <w:rsid w:val="003E2CCC"/>
    <w:rsid w:val="003E304D"/>
    <w:rsid w:val="003E4AA5"/>
    <w:rsid w:val="003E5213"/>
    <w:rsid w:val="003F01ED"/>
    <w:rsid w:val="003F0964"/>
    <w:rsid w:val="003F18A1"/>
    <w:rsid w:val="003F1D40"/>
    <w:rsid w:val="003F1D93"/>
    <w:rsid w:val="003F2EB6"/>
    <w:rsid w:val="003F4897"/>
    <w:rsid w:val="003F6587"/>
    <w:rsid w:val="00401198"/>
    <w:rsid w:val="004019D6"/>
    <w:rsid w:val="00402C7D"/>
    <w:rsid w:val="00403397"/>
    <w:rsid w:val="00403A74"/>
    <w:rsid w:val="0040518F"/>
    <w:rsid w:val="00407351"/>
    <w:rsid w:val="00407C2D"/>
    <w:rsid w:val="004106DF"/>
    <w:rsid w:val="00411A71"/>
    <w:rsid w:val="00411C0C"/>
    <w:rsid w:val="0041399A"/>
    <w:rsid w:val="00414535"/>
    <w:rsid w:val="0041653D"/>
    <w:rsid w:val="00420D64"/>
    <w:rsid w:val="00424E85"/>
    <w:rsid w:val="00425BE9"/>
    <w:rsid w:val="00427072"/>
    <w:rsid w:val="004326FE"/>
    <w:rsid w:val="0043585C"/>
    <w:rsid w:val="004408A1"/>
    <w:rsid w:val="00441F35"/>
    <w:rsid w:val="00442880"/>
    <w:rsid w:val="004428A3"/>
    <w:rsid w:val="00443205"/>
    <w:rsid w:val="004439D2"/>
    <w:rsid w:val="004503E9"/>
    <w:rsid w:val="00453463"/>
    <w:rsid w:val="004550E4"/>
    <w:rsid w:val="00460114"/>
    <w:rsid w:val="00462F8E"/>
    <w:rsid w:val="004637E8"/>
    <w:rsid w:val="0046398C"/>
    <w:rsid w:val="00463BC0"/>
    <w:rsid w:val="00465587"/>
    <w:rsid w:val="00467368"/>
    <w:rsid w:val="004674CD"/>
    <w:rsid w:val="004710EE"/>
    <w:rsid w:val="00472E56"/>
    <w:rsid w:val="00472FF7"/>
    <w:rsid w:val="004740EC"/>
    <w:rsid w:val="00474D7E"/>
    <w:rsid w:val="004819CF"/>
    <w:rsid w:val="00482432"/>
    <w:rsid w:val="00483EC9"/>
    <w:rsid w:val="00484866"/>
    <w:rsid w:val="004859D6"/>
    <w:rsid w:val="00485FD1"/>
    <w:rsid w:val="0048797E"/>
    <w:rsid w:val="00487DD3"/>
    <w:rsid w:val="004902C8"/>
    <w:rsid w:val="004905D4"/>
    <w:rsid w:val="00492E44"/>
    <w:rsid w:val="00494185"/>
    <w:rsid w:val="004947B9"/>
    <w:rsid w:val="0049514C"/>
    <w:rsid w:val="00496DFD"/>
    <w:rsid w:val="004A0C8B"/>
    <w:rsid w:val="004A187E"/>
    <w:rsid w:val="004A195E"/>
    <w:rsid w:val="004A335F"/>
    <w:rsid w:val="004A3F3D"/>
    <w:rsid w:val="004A4FDB"/>
    <w:rsid w:val="004A5790"/>
    <w:rsid w:val="004A5FC0"/>
    <w:rsid w:val="004A7C83"/>
    <w:rsid w:val="004B1FFE"/>
    <w:rsid w:val="004B258A"/>
    <w:rsid w:val="004B2F8C"/>
    <w:rsid w:val="004B4EDE"/>
    <w:rsid w:val="004B589F"/>
    <w:rsid w:val="004B661B"/>
    <w:rsid w:val="004B76DC"/>
    <w:rsid w:val="004B7823"/>
    <w:rsid w:val="004C0B2C"/>
    <w:rsid w:val="004C0BEB"/>
    <w:rsid w:val="004C3BEB"/>
    <w:rsid w:val="004C59ED"/>
    <w:rsid w:val="004C65D5"/>
    <w:rsid w:val="004D1291"/>
    <w:rsid w:val="004D293E"/>
    <w:rsid w:val="004D3E00"/>
    <w:rsid w:val="004D7295"/>
    <w:rsid w:val="004E140A"/>
    <w:rsid w:val="004E154B"/>
    <w:rsid w:val="004E1914"/>
    <w:rsid w:val="004E3613"/>
    <w:rsid w:val="004E3CAD"/>
    <w:rsid w:val="004E6C69"/>
    <w:rsid w:val="004F101E"/>
    <w:rsid w:val="004F2A11"/>
    <w:rsid w:val="004F3166"/>
    <w:rsid w:val="004F3208"/>
    <w:rsid w:val="004F54D2"/>
    <w:rsid w:val="004F6193"/>
    <w:rsid w:val="004F7602"/>
    <w:rsid w:val="00501713"/>
    <w:rsid w:val="005058AF"/>
    <w:rsid w:val="00505F41"/>
    <w:rsid w:val="0050794C"/>
    <w:rsid w:val="0051075B"/>
    <w:rsid w:val="00511236"/>
    <w:rsid w:val="00511539"/>
    <w:rsid w:val="00512DE0"/>
    <w:rsid w:val="0051361F"/>
    <w:rsid w:val="00513D6E"/>
    <w:rsid w:val="00515455"/>
    <w:rsid w:val="00516317"/>
    <w:rsid w:val="005174FF"/>
    <w:rsid w:val="00517773"/>
    <w:rsid w:val="00520EC3"/>
    <w:rsid w:val="0052138C"/>
    <w:rsid w:val="005213A1"/>
    <w:rsid w:val="00523362"/>
    <w:rsid w:val="00523B26"/>
    <w:rsid w:val="0052442F"/>
    <w:rsid w:val="00526CFA"/>
    <w:rsid w:val="00530CAF"/>
    <w:rsid w:val="0053172B"/>
    <w:rsid w:val="00531D67"/>
    <w:rsid w:val="00532510"/>
    <w:rsid w:val="00532941"/>
    <w:rsid w:val="00535A39"/>
    <w:rsid w:val="005373E3"/>
    <w:rsid w:val="00540DCE"/>
    <w:rsid w:val="00540DD7"/>
    <w:rsid w:val="00541F86"/>
    <w:rsid w:val="00541FCB"/>
    <w:rsid w:val="0054283A"/>
    <w:rsid w:val="00545E9C"/>
    <w:rsid w:val="00547658"/>
    <w:rsid w:val="0054768C"/>
    <w:rsid w:val="00551A32"/>
    <w:rsid w:val="0055649A"/>
    <w:rsid w:val="00563102"/>
    <w:rsid w:val="00567372"/>
    <w:rsid w:val="00572013"/>
    <w:rsid w:val="00573257"/>
    <w:rsid w:val="005778F7"/>
    <w:rsid w:val="00577A3F"/>
    <w:rsid w:val="005805DF"/>
    <w:rsid w:val="0058326E"/>
    <w:rsid w:val="005833B8"/>
    <w:rsid w:val="00583A03"/>
    <w:rsid w:val="005841BA"/>
    <w:rsid w:val="00584200"/>
    <w:rsid w:val="00584301"/>
    <w:rsid w:val="005877F2"/>
    <w:rsid w:val="00592442"/>
    <w:rsid w:val="0059283B"/>
    <w:rsid w:val="00593E92"/>
    <w:rsid w:val="005949F1"/>
    <w:rsid w:val="005956F7"/>
    <w:rsid w:val="00595CB2"/>
    <w:rsid w:val="00596EDD"/>
    <w:rsid w:val="005978C8"/>
    <w:rsid w:val="005A0471"/>
    <w:rsid w:val="005A0A0F"/>
    <w:rsid w:val="005A1DD6"/>
    <w:rsid w:val="005A2361"/>
    <w:rsid w:val="005A24ED"/>
    <w:rsid w:val="005A2573"/>
    <w:rsid w:val="005A4783"/>
    <w:rsid w:val="005A6AC9"/>
    <w:rsid w:val="005A6B87"/>
    <w:rsid w:val="005B0825"/>
    <w:rsid w:val="005B0A84"/>
    <w:rsid w:val="005B2D16"/>
    <w:rsid w:val="005B359E"/>
    <w:rsid w:val="005B3988"/>
    <w:rsid w:val="005B3C45"/>
    <w:rsid w:val="005B4DAF"/>
    <w:rsid w:val="005B56A0"/>
    <w:rsid w:val="005B5788"/>
    <w:rsid w:val="005B60D5"/>
    <w:rsid w:val="005B693A"/>
    <w:rsid w:val="005C11D6"/>
    <w:rsid w:val="005C12EA"/>
    <w:rsid w:val="005C1759"/>
    <w:rsid w:val="005C185C"/>
    <w:rsid w:val="005C234E"/>
    <w:rsid w:val="005D02EE"/>
    <w:rsid w:val="005D0C1B"/>
    <w:rsid w:val="005D210E"/>
    <w:rsid w:val="005D3D27"/>
    <w:rsid w:val="005D464B"/>
    <w:rsid w:val="005D7D3A"/>
    <w:rsid w:val="005D7EB1"/>
    <w:rsid w:val="005E31DF"/>
    <w:rsid w:val="005E5C3B"/>
    <w:rsid w:val="005E6EF7"/>
    <w:rsid w:val="005E736A"/>
    <w:rsid w:val="005E75FC"/>
    <w:rsid w:val="005F042D"/>
    <w:rsid w:val="005F2585"/>
    <w:rsid w:val="005F3763"/>
    <w:rsid w:val="005F3D1C"/>
    <w:rsid w:val="005F4B41"/>
    <w:rsid w:val="005F534C"/>
    <w:rsid w:val="005F61C8"/>
    <w:rsid w:val="005F75F8"/>
    <w:rsid w:val="005F7D35"/>
    <w:rsid w:val="00601A3B"/>
    <w:rsid w:val="006020A0"/>
    <w:rsid w:val="006044C7"/>
    <w:rsid w:val="0060666E"/>
    <w:rsid w:val="00607C36"/>
    <w:rsid w:val="006115E6"/>
    <w:rsid w:val="006118FD"/>
    <w:rsid w:val="006123B6"/>
    <w:rsid w:val="00613977"/>
    <w:rsid w:val="0061627D"/>
    <w:rsid w:val="00616EA3"/>
    <w:rsid w:val="006206C7"/>
    <w:rsid w:val="006219E4"/>
    <w:rsid w:val="00622EC4"/>
    <w:rsid w:val="0062488B"/>
    <w:rsid w:val="00631EBB"/>
    <w:rsid w:val="006327F1"/>
    <w:rsid w:val="00635B20"/>
    <w:rsid w:val="00636167"/>
    <w:rsid w:val="0064064C"/>
    <w:rsid w:val="00643628"/>
    <w:rsid w:val="00644417"/>
    <w:rsid w:val="00645BD1"/>
    <w:rsid w:val="00647075"/>
    <w:rsid w:val="00652EBE"/>
    <w:rsid w:val="00653F80"/>
    <w:rsid w:val="006549EF"/>
    <w:rsid w:val="00655C14"/>
    <w:rsid w:val="00656420"/>
    <w:rsid w:val="00656D90"/>
    <w:rsid w:val="0066060C"/>
    <w:rsid w:val="00662070"/>
    <w:rsid w:val="0066237A"/>
    <w:rsid w:val="006628A9"/>
    <w:rsid w:val="00664238"/>
    <w:rsid w:val="00665A9F"/>
    <w:rsid w:val="00665B37"/>
    <w:rsid w:val="006719D8"/>
    <w:rsid w:val="0067364F"/>
    <w:rsid w:val="00675D81"/>
    <w:rsid w:val="00676455"/>
    <w:rsid w:val="00676EB9"/>
    <w:rsid w:val="00677273"/>
    <w:rsid w:val="00681B82"/>
    <w:rsid w:val="00682B00"/>
    <w:rsid w:val="00685AA5"/>
    <w:rsid w:val="00685FB4"/>
    <w:rsid w:val="006863DA"/>
    <w:rsid w:val="006875BF"/>
    <w:rsid w:val="00687CA7"/>
    <w:rsid w:val="00687D3A"/>
    <w:rsid w:val="006903E9"/>
    <w:rsid w:val="006925E2"/>
    <w:rsid w:val="006948FB"/>
    <w:rsid w:val="0069614B"/>
    <w:rsid w:val="00697291"/>
    <w:rsid w:val="006A0231"/>
    <w:rsid w:val="006A090C"/>
    <w:rsid w:val="006A1384"/>
    <w:rsid w:val="006A34DA"/>
    <w:rsid w:val="006A6AEE"/>
    <w:rsid w:val="006A7E63"/>
    <w:rsid w:val="006B0308"/>
    <w:rsid w:val="006B0965"/>
    <w:rsid w:val="006B1B42"/>
    <w:rsid w:val="006B6754"/>
    <w:rsid w:val="006B71FD"/>
    <w:rsid w:val="006B741D"/>
    <w:rsid w:val="006B7F73"/>
    <w:rsid w:val="006C0241"/>
    <w:rsid w:val="006C0661"/>
    <w:rsid w:val="006C0E3B"/>
    <w:rsid w:val="006C18AF"/>
    <w:rsid w:val="006C1D12"/>
    <w:rsid w:val="006D29E6"/>
    <w:rsid w:val="006D3961"/>
    <w:rsid w:val="006D449D"/>
    <w:rsid w:val="006D554C"/>
    <w:rsid w:val="006D5851"/>
    <w:rsid w:val="006D5DAA"/>
    <w:rsid w:val="006D60D9"/>
    <w:rsid w:val="006D6178"/>
    <w:rsid w:val="006D7FF6"/>
    <w:rsid w:val="006E1DAA"/>
    <w:rsid w:val="006E361D"/>
    <w:rsid w:val="006E3810"/>
    <w:rsid w:val="006E44B1"/>
    <w:rsid w:val="006E492E"/>
    <w:rsid w:val="006E4C9D"/>
    <w:rsid w:val="006E4FDB"/>
    <w:rsid w:val="006E5DCF"/>
    <w:rsid w:val="006E669C"/>
    <w:rsid w:val="006E786F"/>
    <w:rsid w:val="006F01C3"/>
    <w:rsid w:val="006F136B"/>
    <w:rsid w:val="006F4307"/>
    <w:rsid w:val="006F5B9E"/>
    <w:rsid w:val="006F7480"/>
    <w:rsid w:val="006F754D"/>
    <w:rsid w:val="0070124C"/>
    <w:rsid w:val="007017C6"/>
    <w:rsid w:val="007027BB"/>
    <w:rsid w:val="00705140"/>
    <w:rsid w:val="007066C5"/>
    <w:rsid w:val="00707041"/>
    <w:rsid w:val="00712FFF"/>
    <w:rsid w:val="007142C8"/>
    <w:rsid w:val="00717A32"/>
    <w:rsid w:val="00720729"/>
    <w:rsid w:val="007212E2"/>
    <w:rsid w:val="00723DEB"/>
    <w:rsid w:val="00731AEB"/>
    <w:rsid w:val="0073650B"/>
    <w:rsid w:val="00740C36"/>
    <w:rsid w:val="00741A8F"/>
    <w:rsid w:val="00741E4D"/>
    <w:rsid w:val="00742008"/>
    <w:rsid w:val="00742123"/>
    <w:rsid w:val="00743BA0"/>
    <w:rsid w:val="00747C04"/>
    <w:rsid w:val="00747DFD"/>
    <w:rsid w:val="00754329"/>
    <w:rsid w:val="007547A1"/>
    <w:rsid w:val="00756A93"/>
    <w:rsid w:val="0075769A"/>
    <w:rsid w:val="007652CE"/>
    <w:rsid w:val="00765DEF"/>
    <w:rsid w:val="00766E46"/>
    <w:rsid w:val="00770E6E"/>
    <w:rsid w:val="00771A7C"/>
    <w:rsid w:val="0077230A"/>
    <w:rsid w:val="00772725"/>
    <w:rsid w:val="00773EB7"/>
    <w:rsid w:val="007751AA"/>
    <w:rsid w:val="00777AD7"/>
    <w:rsid w:val="00777B6C"/>
    <w:rsid w:val="0079451D"/>
    <w:rsid w:val="007A04C8"/>
    <w:rsid w:val="007A22A1"/>
    <w:rsid w:val="007A3102"/>
    <w:rsid w:val="007A373C"/>
    <w:rsid w:val="007A3B30"/>
    <w:rsid w:val="007A3FC0"/>
    <w:rsid w:val="007A49BA"/>
    <w:rsid w:val="007A5F53"/>
    <w:rsid w:val="007A609F"/>
    <w:rsid w:val="007A7484"/>
    <w:rsid w:val="007B57A1"/>
    <w:rsid w:val="007B7535"/>
    <w:rsid w:val="007C0D3D"/>
    <w:rsid w:val="007C2A08"/>
    <w:rsid w:val="007C60D8"/>
    <w:rsid w:val="007D0AC6"/>
    <w:rsid w:val="007D1844"/>
    <w:rsid w:val="007D2077"/>
    <w:rsid w:val="007D3870"/>
    <w:rsid w:val="007D47DB"/>
    <w:rsid w:val="007D5732"/>
    <w:rsid w:val="007D7A78"/>
    <w:rsid w:val="007D7F3E"/>
    <w:rsid w:val="007E08EC"/>
    <w:rsid w:val="007E2497"/>
    <w:rsid w:val="007E5812"/>
    <w:rsid w:val="007E611A"/>
    <w:rsid w:val="007E68A5"/>
    <w:rsid w:val="007F0775"/>
    <w:rsid w:val="007F0A87"/>
    <w:rsid w:val="007F1EC7"/>
    <w:rsid w:val="007F36F4"/>
    <w:rsid w:val="007F3EAF"/>
    <w:rsid w:val="007F40B0"/>
    <w:rsid w:val="007F4AAA"/>
    <w:rsid w:val="007F5F38"/>
    <w:rsid w:val="007F665B"/>
    <w:rsid w:val="0080040D"/>
    <w:rsid w:val="008042C8"/>
    <w:rsid w:val="00805CFD"/>
    <w:rsid w:val="00807F15"/>
    <w:rsid w:val="00811CD3"/>
    <w:rsid w:val="0081359D"/>
    <w:rsid w:val="008136A0"/>
    <w:rsid w:val="00813CDD"/>
    <w:rsid w:val="00814164"/>
    <w:rsid w:val="00814905"/>
    <w:rsid w:val="00815A2E"/>
    <w:rsid w:val="00815C27"/>
    <w:rsid w:val="008168B9"/>
    <w:rsid w:val="00820B4E"/>
    <w:rsid w:val="00820C83"/>
    <w:rsid w:val="0082105F"/>
    <w:rsid w:val="00822488"/>
    <w:rsid w:val="00822510"/>
    <w:rsid w:val="00823B38"/>
    <w:rsid w:val="00823F1C"/>
    <w:rsid w:val="00824697"/>
    <w:rsid w:val="00827A30"/>
    <w:rsid w:val="008318B8"/>
    <w:rsid w:val="00831DDD"/>
    <w:rsid w:val="00832386"/>
    <w:rsid w:val="008332DA"/>
    <w:rsid w:val="008344C2"/>
    <w:rsid w:val="00834BAC"/>
    <w:rsid w:val="00836D01"/>
    <w:rsid w:val="008379F3"/>
    <w:rsid w:val="00837EA3"/>
    <w:rsid w:val="0084069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3E8C"/>
    <w:rsid w:val="0086508B"/>
    <w:rsid w:val="00866E4F"/>
    <w:rsid w:val="0087156B"/>
    <w:rsid w:val="00872D7E"/>
    <w:rsid w:val="008754E6"/>
    <w:rsid w:val="0087776F"/>
    <w:rsid w:val="0088156A"/>
    <w:rsid w:val="00881FAD"/>
    <w:rsid w:val="0088280A"/>
    <w:rsid w:val="00883EB7"/>
    <w:rsid w:val="00892C9F"/>
    <w:rsid w:val="00892FBD"/>
    <w:rsid w:val="00893AD8"/>
    <w:rsid w:val="00893D2C"/>
    <w:rsid w:val="00894D11"/>
    <w:rsid w:val="0089523F"/>
    <w:rsid w:val="008967E5"/>
    <w:rsid w:val="00897BCF"/>
    <w:rsid w:val="008A07FE"/>
    <w:rsid w:val="008A12AD"/>
    <w:rsid w:val="008A1677"/>
    <w:rsid w:val="008A3EF2"/>
    <w:rsid w:val="008A6436"/>
    <w:rsid w:val="008B04B3"/>
    <w:rsid w:val="008B144F"/>
    <w:rsid w:val="008B25A2"/>
    <w:rsid w:val="008B2658"/>
    <w:rsid w:val="008B279B"/>
    <w:rsid w:val="008B3949"/>
    <w:rsid w:val="008B3B85"/>
    <w:rsid w:val="008B42E3"/>
    <w:rsid w:val="008B4E8C"/>
    <w:rsid w:val="008B53F0"/>
    <w:rsid w:val="008B5F46"/>
    <w:rsid w:val="008B60B8"/>
    <w:rsid w:val="008C12BE"/>
    <w:rsid w:val="008C14D8"/>
    <w:rsid w:val="008C1B93"/>
    <w:rsid w:val="008C22C7"/>
    <w:rsid w:val="008C38EB"/>
    <w:rsid w:val="008C414B"/>
    <w:rsid w:val="008C54EA"/>
    <w:rsid w:val="008C671C"/>
    <w:rsid w:val="008C676F"/>
    <w:rsid w:val="008C6A8F"/>
    <w:rsid w:val="008D1B97"/>
    <w:rsid w:val="008D3BDF"/>
    <w:rsid w:val="008D61DE"/>
    <w:rsid w:val="008D7EA2"/>
    <w:rsid w:val="008E1CA4"/>
    <w:rsid w:val="008E3FAA"/>
    <w:rsid w:val="008E472C"/>
    <w:rsid w:val="008E719D"/>
    <w:rsid w:val="008E737C"/>
    <w:rsid w:val="008F05B8"/>
    <w:rsid w:val="008F0C9D"/>
    <w:rsid w:val="008F0D5A"/>
    <w:rsid w:val="008F1C12"/>
    <w:rsid w:val="008F1C95"/>
    <w:rsid w:val="008F4D04"/>
    <w:rsid w:val="008F5A4B"/>
    <w:rsid w:val="008F5EF9"/>
    <w:rsid w:val="008F5F6F"/>
    <w:rsid w:val="00900EC1"/>
    <w:rsid w:val="00901214"/>
    <w:rsid w:val="00904D6D"/>
    <w:rsid w:val="00904EC8"/>
    <w:rsid w:val="00905EE0"/>
    <w:rsid w:val="00906951"/>
    <w:rsid w:val="00907868"/>
    <w:rsid w:val="0091187A"/>
    <w:rsid w:val="00912FBC"/>
    <w:rsid w:val="00913D3B"/>
    <w:rsid w:val="00913F75"/>
    <w:rsid w:val="00916D30"/>
    <w:rsid w:val="00921D05"/>
    <w:rsid w:val="009222E3"/>
    <w:rsid w:val="0092257C"/>
    <w:rsid w:val="0092789B"/>
    <w:rsid w:val="009314C3"/>
    <w:rsid w:val="009316B6"/>
    <w:rsid w:val="009317FD"/>
    <w:rsid w:val="00931AF7"/>
    <w:rsid w:val="00936E6C"/>
    <w:rsid w:val="009406FF"/>
    <w:rsid w:val="009416C1"/>
    <w:rsid w:val="0094367D"/>
    <w:rsid w:val="00943FA1"/>
    <w:rsid w:val="00945A5C"/>
    <w:rsid w:val="00946389"/>
    <w:rsid w:val="0094738D"/>
    <w:rsid w:val="00950EF7"/>
    <w:rsid w:val="009539F3"/>
    <w:rsid w:val="00954316"/>
    <w:rsid w:val="00954DC1"/>
    <w:rsid w:val="00955462"/>
    <w:rsid w:val="00957E3A"/>
    <w:rsid w:val="009607BD"/>
    <w:rsid w:val="009617A9"/>
    <w:rsid w:val="009665BE"/>
    <w:rsid w:val="00966C3A"/>
    <w:rsid w:val="009673AB"/>
    <w:rsid w:val="00970E84"/>
    <w:rsid w:val="00971153"/>
    <w:rsid w:val="00974452"/>
    <w:rsid w:val="009757EF"/>
    <w:rsid w:val="00977C75"/>
    <w:rsid w:val="0098020E"/>
    <w:rsid w:val="00981036"/>
    <w:rsid w:val="009817E3"/>
    <w:rsid w:val="00981E5F"/>
    <w:rsid w:val="009825F0"/>
    <w:rsid w:val="00983846"/>
    <w:rsid w:val="00990CC8"/>
    <w:rsid w:val="0099227E"/>
    <w:rsid w:val="009949C5"/>
    <w:rsid w:val="009A19B2"/>
    <w:rsid w:val="009A6302"/>
    <w:rsid w:val="009B17C9"/>
    <w:rsid w:val="009B3EC0"/>
    <w:rsid w:val="009B4D4B"/>
    <w:rsid w:val="009B56A0"/>
    <w:rsid w:val="009B5FE8"/>
    <w:rsid w:val="009B62B1"/>
    <w:rsid w:val="009B7293"/>
    <w:rsid w:val="009B76C2"/>
    <w:rsid w:val="009C080D"/>
    <w:rsid w:val="009C3044"/>
    <w:rsid w:val="009C5293"/>
    <w:rsid w:val="009C6593"/>
    <w:rsid w:val="009D41DF"/>
    <w:rsid w:val="009D5919"/>
    <w:rsid w:val="009D709E"/>
    <w:rsid w:val="009E0249"/>
    <w:rsid w:val="009E055A"/>
    <w:rsid w:val="009E0F0F"/>
    <w:rsid w:val="009E36AC"/>
    <w:rsid w:val="009E4FB4"/>
    <w:rsid w:val="009E5694"/>
    <w:rsid w:val="009E585B"/>
    <w:rsid w:val="009E5B47"/>
    <w:rsid w:val="009F040E"/>
    <w:rsid w:val="009F2CC6"/>
    <w:rsid w:val="009F4085"/>
    <w:rsid w:val="00A018A9"/>
    <w:rsid w:val="00A02DD3"/>
    <w:rsid w:val="00A04D6C"/>
    <w:rsid w:val="00A05622"/>
    <w:rsid w:val="00A1136A"/>
    <w:rsid w:val="00A12315"/>
    <w:rsid w:val="00A14DEB"/>
    <w:rsid w:val="00A16250"/>
    <w:rsid w:val="00A16D27"/>
    <w:rsid w:val="00A17296"/>
    <w:rsid w:val="00A17D28"/>
    <w:rsid w:val="00A21621"/>
    <w:rsid w:val="00A22457"/>
    <w:rsid w:val="00A22900"/>
    <w:rsid w:val="00A31E71"/>
    <w:rsid w:val="00A3340E"/>
    <w:rsid w:val="00A34FAA"/>
    <w:rsid w:val="00A42248"/>
    <w:rsid w:val="00A426C8"/>
    <w:rsid w:val="00A42ABF"/>
    <w:rsid w:val="00A4427E"/>
    <w:rsid w:val="00A4481C"/>
    <w:rsid w:val="00A46733"/>
    <w:rsid w:val="00A46ECF"/>
    <w:rsid w:val="00A477B8"/>
    <w:rsid w:val="00A47F03"/>
    <w:rsid w:val="00A51683"/>
    <w:rsid w:val="00A51892"/>
    <w:rsid w:val="00A51CBE"/>
    <w:rsid w:val="00A52037"/>
    <w:rsid w:val="00A52149"/>
    <w:rsid w:val="00A5654D"/>
    <w:rsid w:val="00A5724F"/>
    <w:rsid w:val="00A60815"/>
    <w:rsid w:val="00A61B66"/>
    <w:rsid w:val="00A61E48"/>
    <w:rsid w:val="00A6261F"/>
    <w:rsid w:val="00A662A3"/>
    <w:rsid w:val="00A66779"/>
    <w:rsid w:val="00A6697F"/>
    <w:rsid w:val="00A71C8A"/>
    <w:rsid w:val="00A71ED6"/>
    <w:rsid w:val="00A75B0F"/>
    <w:rsid w:val="00A75EFB"/>
    <w:rsid w:val="00A77E76"/>
    <w:rsid w:val="00A80090"/>
    <w:rsid w:val="00A826B3"/>
    <w:rsid w:val="00A8283A"/>
    <w:rsid w:val="00A8348C"/>
    <w:rsid w:val="00A85A64"/>
    <w:rsid w:val="00A85E0E"/>
    <w:rsid w:val="00A93118"/>
    <w:rsid w:val="00AA3EC5"/>
    <w:rsid w:val="00AA4B39"/>
    <w:rsid w:val="00AA512B"/>
    <w:rsid w:val="00AA608B"/>
    <w:rsid w:val="00AA77C0"/>
    <w:rsid w:val="00AB1CD7"/>
    <w:rsid w:val="00AB1E3B"/>
    <w:rsid w:val="00AB1F5C"/>
    <w:rsid w:val="00AB1FCB"/>
    <w:rsid w:val="00AB4311"/>
    <w:rsid w:val="00AB49DA"/>
    <w:rsid w:val="00AB59A7"/>
    <w:rsid w:val="00AB6773"/>
    <w:rsid w:val="00AB68F7"/>
    <w:rsid w:val="00AC0028"/>
    <w:rsid w:val="00AC077B"/>
    <w:rsid w:val="00AC0C82"/>
    <w:rsid w:val="00AC1F08"/>
    <w:rsid w:val="00AC446E"/>
    <w:rsid w:val="00AC5889"/>
    <w:rsid w:val="00AC60ED"/>
    <w:rsid w:val="00AD226D"/>
    <w:rsid w:val="00AD564C"/>
    <w:rsid w:val="00AD6E90"/>
    <w:rsid w:val="00AD7639"/>
    <w:rsid w:val="00AE0CE3"/>
    <w:rsid w:val="00AE3182"/>
    <w:rsid w:val="00AE43A3"/>
    <w:rsid w:val="00AE5CF8"/>
    <w:rsid w:val="00AF095A"/>
    <w:rsid w:val="00AF0EF1"/>
    <w:rsid w:val="00AF1119"/>
    <w:rsid w:val="00AF279F"/>
    <w:rsid w:val="00AF59C3"/>
    <w:rsid w:val="00B011BB"/>
    <w:rsid w:val="00B0163B"/>
    <w:rsid w:val="00B01B64"/>
    <w:rsid w:val="00B024AE"/>
    <w:rsid w:val="00B04312"/>
    <w:rsid w:val="00B0539A"/>
    <w:rsid w:val="00B06669"/>
    <w:rsid w:val="00B06F09"/>
    <w:rsid w:val="00B11ABA"/>
    <w:rsid w:val="00B13C1F"/>
    <w:rsid w:val="00B14782"/>
    <w:rsid w:val="00B14B32"/>
    <w:rsid w:val="00B14BA4"/>
    <w:rsid w:val="00B14C9C"/>
    <w:rsid w:val="00B14E05"/>
    <w:rsid w:val="00B162E1"/>
    <w:rsid w:val="00B16FFF"/>
    <w:rsid w:val="00B17156"/>
    <w:rsid w:val="00B17A29"/>
    <w:rsid w:val="00B17D85"/>
    <w:rsid w:val="00B21966"/>
    <w:rsid w:val="00B2363C"/>
    <w:rsid w:val="00B252F9"/>
    <w:rsid w:val="00B25977"/>
    <w:rsid w:val="00B261DA"/>
    <w:rsid w:val="00B271D8"/>
    <w:rsid w:val="00B27C45"/>
    <w:rsid w:val="00B313EB"/>
    <w:rsid w:val="00B3198A"/>
    <w:rsid w:val="00B34812"/>
    <w:rsid w:val="00B357AE"/>
    <w:rsid w:val="00B3583C"/>
    <w:rsid w:val="00B37E57"/>
    <w:rsid w:val="00B4131E"/>
    <w:rsid w:val="00B42A5A"/>
    <w:rsid w:val="00B42FA5"/>
    <w:rsid w:val="00B45C03"/>
    <w:rsid w:val="00B50E6C"/>
    <w:rsid w:val="00B514D3"/>
    <w:rsid w:val="00B51BC7"/>
    <w:rsid w:val="00B52134"/>
    <w:rsid w:val="00B53EAF"/>
    <w:rsid w:val="00B55AFD"/>
    <w:rsid w:val="00B56063"/>
    <w:rsid w:val="00B570B0"/>
    <w:rsid w:val="00B57714"/>
    <w:rsid w:val="00B57D59"/>
    <w:rsid w:val="00B61620"/>
    <w:rsid w:val="00B64061"/>
    <w:rsid w:val="00B65BB6"/>
    <w:rsid w:val="00B7048C"/>
    <w:rsid w:val="00B71D8A"/>
    <w:rsid w:val="00B73F7D"/>
    <w:rsid w:val="00B743B9"/>
    <w:rsid w:val="00B755BD"/>
    <w:rsid w:val="00B768D7"/>
    <w:rsid w:val="00B778A3"/>
    <w:rsid w:val="00B809F3"/>
    <w:rsid w:val="00B85932"/>
    <w:rsid w:val="00B87588"/>
    <w:rsid w:val="00B92474"/>
    <w:rsid w:val="00B94C1A"/>
    <w:rsid w:val="00B94FF8"/>
    <w:rsid w:val="00BA2419"/>
    <w:rsid w:val="00BB0F2F"/>
    <w:rsid w:val="00BB1C66"/>
    <w:rsid w:val="00BB524D"/>
    <w:rsid w:val="00BB5385"/>
    <w:rsid w:val="00BB5653"/>
    <w:rsid w:val="00BB6E3C"/>
    <w:rsid w:val="00BC133D"/>
    <w:rsid w:val="00BC3E9C"/>
    <w:rsid w:val="00BC4122"/>
    <w:rsid w:val="00BC4AF5"/>
    <w:rsid w:val="00BC5AA5"/>
    <w:rsid w:val="00BC6364"/>
    <w:rsid w:val="00BC7CC2"/>
    <w:rsid w:val="00BD049F"/>
    <w:rsid w:val="00BD0E9D"/>
    <w:rsid w:val="00BD12B8"/>
    <w:rsid w:val="00BD218A"/>
    <w:rsid w:val="00BD399A"/>
    <w:rsid w:val="00BD557E"/>
    <w:rsid w:val="00BD5B18"/>
    <w:rsid w:val="00BD5F0C"/>
    <w:rsid w:val="00BD5F64"/>
    <w:rsid w:val="00BE0201"/>
    <w:rsid w:val="00BE3232"/>
    <w:rsid w:val="00BE520C"/>
    <w:rsid w:val="00BE7860"/>
    <w:rsid w:val="00BF01AE"/>
    <w:rsid w:val="00BF16AD"/>
    <w:rsid w:val="00BF2C8B"/>
    <w:rsid w:val="00BF34A7"/>
    <w:rsid w:val="00BF3B14"/>
    <w:rsid w:val="00BF3F2C"/>
    <w:rsid w:val="00BF5255"/>
    <w:rsid w:val="00BF6218"/>
    <w:rsid w:val="00C00EA2"/>
    <w:rsid w:val="00C011EE"/>
    <w:rsid w:val="00C02535"/>
    <w:rsid w:val="00C027F2"/>
    <w:rsid w:val="00C0352A"/>
    <w:rsid w:val="00C0425B"/>
    <w:rsid w:val="00C05811"/>
    <w:rsid w:val="00C062B6"/>
    <w:rsid w:val="00C1015B"/>
    <w:rsid w:val="00C103A1"/>
    <w:rsid w:val="00C10A10"/>
    <w:rsid w:val="00C10D6A"/>
    <w:rsid w:val="00C10EC0"/>
    <w:rsid w:val="00C13B9C"/>
    <w:rsid w:val="00C14063"/>
    <w:rsid w:val="00C15102"/>
    <w:rsid w:val="00C15A56"/>
    <w:rsid w:val="00C15C12"/>
    <w:rsid w:val="00C22F0A"/>
    <w:rsid w:val="00C2325B"/>
    <w:rsid w:val="00C24833"/>
    <w:rsid w:val="00C250A0"/>
    <w:rsid w:val="00C25B1C"/>
    <w:rsid w:val="00C26299"/>
    <w:rsid w:val="00C311E4"/>
    <w:rsid w:val="00C322BB"/>
    <w:rsid w:val="00C33540"/>
    <w:rsid w:val="00C33FBC"/>
    <w:rsid w:val="00C350F2"/>
    <w:rsid w:val="00C35B73"/>
    <w:rsid w:val="00C35B8F"/>
    <w:rsid w:val="00C35FBE"/>
    <w:rsid w:val="00C402BD"/>
    <w:rsid w:val="00C40E59"/>
    <w:rsid w:val="00C418BF"/>
    <w:rsid w:val="00C4258F"/>
    <w:rsid w:val="00C428D5"/>
    <w:rsid w:val="00C437C4"/>
    <w:rsid w:val="00C44562"/>
    <w:rsid w:val="00C44CE2"/>
    <w:rsid w:val="00C453FB"/>
    <w:rsid w:val="00C50166"/>
    <w:rsid w:val="00C502FF"/>
    <w:rsid w:val="00C51203"/>
    <w:rsid w:val="00C5210C"/>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754FF"/>
    <w:rsid w:val="00C80850"/>
    <w:rsid w:val="00C80CAC"/>
    <w:rsid w:val="00C832EE"/>
    <w:rsid w:val="00C84969"/>
    <w:rsid w:val="00C8516B"/>
    <w:rsid w:val="00C85B81"/>
    <w:rsid w:val="00C910BD"/>
    <w:rsid w:val="00C92395"/>
    <w:rsid w:val="00C93F76"/>
    <w:rsid w:val="00C94196"/>
    <w:rsid w:val="00C9655A"/>
    <w:rsid w:val="00C96FCA"/>
    <w:rsid w:val="00C9754D"/>
    <w:rsid w:val="00C975DF"/>
    <w:rsid w:val="00CA2B79"/>
    <w:rsid w:val="00CA2C9B"/>
    <w:rsid w:val="00CA34AF"/>
    <w:rsid w:val="00CA3CF3"/>
    <w:rsid w:val="00CA5D84"/>
    <w:rsid w:val="00CA5F59"/>
    <w:rsid w:val="00CB1C83"/>
    <w:rsid w:val="00CB528D"/>
    <w:rsid w:val="00CC1960"/>
    <w:rsid w:val="00CD58ED"/>
    <w:rsid w:val="00CE1929"/>
    <w:rsid w:val="00CE1C78"/>
    <w:rsid w:val="00CE1CF3"/>
    <w:rsid w:val="00CE4DAF"/>
    <w:rsid w:val="00CE58E1"/>
    <w:rsid w:val="00CE70F3"/>
    <w:rsid w:val="00CE7659"/>
    <w:rsid w:val="00CF01BF"/>
    <w:rsid w:val="00CF0E18"/>
    <w:rsid w:val="00CF29A4"/>
    <w:rsid w:val="00CF2F2E"/>
    <w:rsid w:val="00CF5180"/>
    <w:rsid w:val="00CF624D"/>
    <w:rsid w:val="00CF6E34"/>
    <w:rsid w:val="00D02DEF"/>
    <w:rsid w:val="00D0411F"/>
    <w:rsid w:val="00D05FCB"/>
    <w:rsid w:val="00D066D9"/>
    <w:rsid w:val="00D06AD9"/>
    <w:rsid w:val="00D076EF"/>
    <w:rsid w:val="00D108C5"/>
    <w:rsid w:val="00D10D7A"/>
    <w:rsid w:val="00D1187F"/>
    <w:rsid w:val="00D11C2D"/>
    <w:rsid w:val="00D1618D"/>
    <w:rsid w:val="00D167B1"/>
    <w:rsid w:val="00D16D1B"/>
    <w:rsid w:val="00D20A79"/>
    <w:rsid w:val="00D2102B"/>
    <w:rsid w:val="00D21F66"/>
    <w:rsid w:val="00D24B66"/>
    <w:rsid w:val="00D24C22"/>
    <w:rsid w:val="00D31492"/>
    <w:rsid w:val="00D32190"/>
    <w:rsid w:val="00D3478B"/>
    <w:rsid w:val="00D35E12"/>
    <w:rsid w:val="00D406B2"/>
    <w:rsid w:val="00D413DD"/>
    <w:rsid w:val="00D4189D"/>
    <w:rsid w:val="00D42142"/>
    <w:rsid w:val="00D424E3"/>
    <w:rsid w:val="00D42604"/>
    <w:rsid w:val="00D43436"/>
    <w:rsid w:val="00D4389A"/>
    <w:rsid w:val="00D4436A"/>
    <w:rsid w:val="00D45829"/>
    <w:rsid w:val="00D45DEF"/>
    <w:rsid w:val="00D45FB7"/>
    <w:rsid w:val="00D46347"/>
    <w:rsid w:val="00D46954"/>
    <w:rsid w:val="00D50877"/>
    <w:rsid w:val="00D51E72"/>
    <w:rsid w:val="00D54DBC"/>
    <w:rsid w:val="00D570F3"/>
    <w:rsid w:val="00D60E86"/>
    <w:rsid w:val="00D61C85"/>
    <w:rsid w:val="00D624E5"/>
    <w:rsid w:val="00D634A8"/>
    <w:rsid w:val="00D64C3D"/>
    <w:rsid w:val="00D65A1C"/>
    <w:rsid w:val="00D67099"/>
    <w:rsid w:val="00D71939"/>
    <w:rsid w:val="00D71A71"/>
    <w:rsid w:val="00D72D27"/>
    <w:rsid w:val="00D73317"/>
    <w:rsid w:val="00D743C8"/>
    <w:rsid w:val="00D743DA"/>
    <w:rsid w:val="00D744B5"/>
    <w:rsid w:val="00D745B1"/>
    <w:rsid w:val="00D753F3"/>
    <w:rsid w:val="00D75B26"/>
    <w:rsid w:val="00D83323"/>
    <w:rsid w:val="00D86A42"/>
    <w:rsid w:val="00D9045B"/>
    <w:rsid w:val="00D90EA9"/>
    <w:rsid w:val="00D9311C"/>
    <w:rsid w:val="00D93CB3"/>
    <w:rsid w:val="00D941C3"/>
    <w:rsid w:val="00D94A99"/>
    <w:rsid w:val="00D95324"/>
    <w:rsid w:val="00DA0390"/>
    <w:rsid w:val="00DA1674"/>
    <w:rsid w:val="00DA1940"/>
    <w:rsid w:val="00DA3C3C"/>
    <w:rsid w:val="00DA5519"/>
    <w:rsid w:val="00DA5C16"/>
    <w:rsid w:val="00DB05EC"/>
    <w:rsid w:val="00DB166E"/>
    <w:rsid w:val="00DB3D8C"/>
    <w:rsid w:val="00DB43B8"/>
    <w:rsid w:val="00DB7BD1"/>
    <w:rsid w:val="00DB7C8A"/>
    <w:rsid w:val="00DC2DC5"/>
    <w:rsid w:val="00DC4683"/>
    <w:rsid w:val="00DC69A0"/>
    <w:rsid w:val="00DD35E7"/>
    <w:rsid w:val="00DD4F86"/>
    <w:rsid w:val="00DD5486"/>
    <w:rsid w:val="00DD650E"/>
    <w:rsid w:val="00DD68F3"/>
    <w:rsid w:val="00DD7968"/>
    <w:rsid w:val="00DE0B7E"/>
    <w:rsid w:val="00DE1418"/>
    <w:rsid w:val="00DE2205"/>
    <w:rsid w:val="00DE421E"/>
    <w:rsid w:val="00DE5454"/>
    <w:rsid w:val="00DE6E7F"/>
    <w:rsid w:val="00DE7618"/>
    <w:rsid w:val="00DE7F41"/>
    <w:rsid w:val="00DF0F50"/>
    <w:rsid w:val="00DF2309"/>
    <w:rsid w:val="00DF28DC"/>
    <w:rsid w:val="00DF3915"/>
    <w:rsid w:val="00DF44AC"/>
    <w:rsid w:val="00DF4BD9"/>
    <w:rsid w:val="00DF4CE2"/>
    <w:rsid w:val="00E0048C"/>
    <w:rsid w:val="00E0168F"/>
    <w:rsid w:val="00E05844"/>
    <w:rsid w:val="00E06268"/>
    <w:rsid w:val="00E12071"/>
    <w:rsid w:val="00E12660"/>
    <w:rsid w:val="00E12838"/>
    <w:rsid w:val="00E12A14"/>
    <w:rsid w:val="00E12F01"/>
    <w:rsid w:val="00E15BBF"/>
    <w:rsid w:val="00E15ECD"/>
    <w:rsid w:val="00E15F63"/>
    <w:rsid w:val="00E23F00"/>
    <w:rsid w:val="00E2443A"/>
    <w:rsid w:val="00E26A0F"/>
    <w:rsid w:val="00E318D4"/>
    <w:rsid w:val="00E339EE"/>
    <w:rsid w:val="00E3557A"/>
    <w:rsid w:val="00E4014C"/>
    <w:rsid w:val="00E401FC"/>
    <w:rsid w:val="00E42D1B"/>
    <w:rsid w:val="00E469FC"/>
    <w:rsid w:val="00E46FAB"/>
    <w:rsid w:val="00E474DC"/>
    <w:rsid w:val="00E55EA9"/>
    <w:rsid w:val="00E56307"/>
    <w:rsid w:val="00E56D55"/>
    <w:rsid w:val="00E56F52"/>
    <w:rsid w:val="00E57F76"/>
    <w:rsid w:val="00E60696"/>
    <w:rsid w:val="00E62028"/>
    <w:rsid w:val="00E62D93"/>
    <w:rsid w:val="00E6393C"/>
    <w:rsid w:val="00E66FA1"/>
    <w:rsid w:val="00E67E51"/>
    <w:rsid w:val="00E76BE0"/>
    <w:rsid w:val="00E7790B"/>
    <w:rsid w:val="00E81714"/>
    <w:rsid w:val="00E8432C"/>
    <w:rsid w:val="00E85B1E"/>
    <w:rsid w:val="00E870FA"/>
    <w:rsid w:val="00E913F5"/>
    <w:rsid w:val="00E91546"/>
    <w:rsid w:val="00E91678"/>
    <w:rsid w:val="00E9206E"/>
    <w:rsid w:val="00E93438"/>
    <w:rsid w:val="00E93F64"/>
    <w:rsid w:val="00E96737"/>
    <w:rsid w:val="00EA0668"/>
    <w:rsid w:val="00EA0DE3"/>
    <w:rsid w:val="00EA1F53"/>
    <w:rsid w:val="00EA3CC6"/>
    <w:rsid w:val="00EA4376"/>
    <w:rsid w:val="00EA5E1E"/>
    <w:rsid w:val="00EA70DC"/>
    <w:rsid w:val="00EB01FF"/>
    <w:rsid w:val="00EB06C6"/>
    <w:rsid w:val="00EB1B47"/>
    <w:rsid w:val="00EB46E1"/>
    <w:rsid w:val="00EB7BD6"/>
    <w:rsid w:val="00EC1455"/>
    <w:rsid w:val="00EC20FD"/>
    <w:rsid w:val="00EC2EF8"/>
    <w:rsid w:val="00EC3DAC"/>
    <w:rsid w:val="00EC42FF"/>
    <w:rsid w:val="00EC5A73"/>
    <w:rsid w:val="00EC5E58"/>
    <w:rsid w:val="00EC6272"/>
    <w:rsid w:val="00EC6C39"/>
    <w:rsid w:val="00EC6E5C"/>
    <w:rsid w:val="00ED0331"/>
    <w:rsid w:val="00ED2708"/>
    <w:rsid w:val="00ED3B44"/>
    <w:rsid w:val="00ED3B7C"/>
    <w:rsid w:val="00ED3D0C"/>
    <w:rsid w:val="00ED4AEF"/>
    <w:rsid w:val="00ED570E"/>
    <w:rsid w:val="00ED5CFE"/>
    <w:rsid w:val="00EE005A"/>
    <w:rsid w:val="00EE05CF"/>
    <w:rsid w:val="00EE0C86"/>
    <w:rsid w:val="00EE10AE"/>
    <w:rsid w:val="00EE2DA2"/>
    <w:rsid w:val="00EE4290"/>
    <w:rsid w:val="00EE589E"/>
    <w:rsid w:val="00EE76D0"/>
    <w:rsid w:val="00EF1185"/>
    <w:rsid w:val="00EF5109"/>
    <w:rsid w:val="00EF6CE0"/>
    <w:rsid w:val="00EF754D"/>
    <w:rsid w:val="00F027E9"/>
    <w:rsid w:val="00F0775E"/>
    <w:rsid w:val="00F14E5E"/>
    <w:rsid w:val="00F15F69"/>
    <w:rsid w:val="00F1612D"/>
    <w:rsid w:val="00F173DD"/>
    <w:rsid w:val="00F21119"/>
    <w:rsid w:val="00F25164"/>
    <w:rsid w:val="00F277D3"/>
    <w:rsid w:val="00F30997"/>
    <w:rsid w:val="00F32896"/>
    <w:rsid w:val="00F41AE7"/>
    <w:rsid w:val="00F41F44"/>
    <w:rsid w:val="00F42D17"/>
    <w:rsid w:val="00F44541"/>
    <w:rsid w:val="00F457A0"/>
    <w:rsid w:val="00F46492"/>
    <w:rsid w:val="00F477B5"/>
    <w:rsid w:val="00F47B01"/>
    <w:rsid w:val="00F5057E"/>
    <w:rsid w:val="00F53410"/>
    <w:rsid w:val="00F541F8"/>
    <w:rsid w:val="00F5470A"/>
    <w:rsid w:val="00F551E6"/>
    <w:rsid w:val="00F5563D"/>
    <w:rsid w:val="00F56891"/>
    <w:rsid w:val="00F64CD4"/>
    <w:rsid w:val="00F65AB2"/>
    <w:rsid w:val="00F7304A"/>
    <w:rsid w:val="00F73E78"/>
    <w:rsid w:val="00F740C2"/>
    <w:rsid w:val="00F7591E"/>
    <w:rsid w:val="00F75EF9"/>
    <w:rsid w:val="00F77A9B"/>
    <w:rsid w:val="00F83035"/>
    <w:rsid w:val="00F837DB"/>
    <w:rsid w:val="00F83EF0"/>
    <w:rsid w:val="00F866B0"/>
    <w:rsid w:val="00F869EF"/>
    <w:rsid w:val="00F86BE4"/>
    <w:rsid w:val="00F86C7B"/>
    <w:rsid w:val="00F86D61"/>
    <w:rsid w:val="00F905B6"/>
    <w:rsid w:val="00F90B31"/>
    <w:rsid w:val="00F90F05"/>
    <w:rsid w:val="00F914B2"/>
    <w:rsid w:val="00F926B9"/>
    <w:rsid w:val="00F9541D"/>
    <w:rsid w:val="00FA0403"/>
    <w:rsid w:val="00FA0550"/>
    <w:rsid w:val="00FA229C"/>
    <w:rsid w:val="00FA597D"/>
    <w:rsid w:val="00FA5B9A"/>
    <w:rsid w:val="00FB01B9"/>
    <w:rsid w:val="00FB69DA"/>
    <w:rsid w:val="00FB7192"/>
    <w:rsid w:val="00FB763A"/>
    <w:rsid w:val="00FB79C0"/>
    <w:rsid w:val="00FC0709"/>
    <w:rsid w:val="00FC0EC1"/>
    <w:rsid w:val="00FC117A"/>
    <w:rsid w:val="00FC2EB8"/>
    <w:rsid w:val="00FC5C43"/>
    <w:rsid w:val="00FC7FEF"/>
    <w:rsid w:val="00FD0E52"/>
    <w:rsid w:val="00FD1598"/>
    <w:rsid w:val="00FD39CD"/>
    <w:rsid w:val="00FD5665"/>
    <w:rsid w:val="00FD576E"/>
    <w:rsid w:val="00FD596B"/>
    <w:rsid w:val="00FE0452"/>
    <w:rsid w:val="00FE0A9E"/>
    <w:rsid w:val="00FE1845"/>
    <w:rsid w:val="00FE2FC4"/>
    <w:rsid w:val="00FE58CC"/>
    <w:rsid w:val="00FE75A9"/>
    <w:rsid w:val="00FE79AD"/>
    <w:rsid w:val="00FE7F9B"/>
    <w:rsid w:val="00FF058D"/>
    <w:rsid w:val="00FF1AD3"/>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865B4"/>
  <w15:docId w15:val="{2F963A02-DFB6-4048-9F1C-4294FEFA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Judul1">
    <w:name w:val="heading 1"/>
    <w:basedOn w:val="Normal"/>
    <w:next w:val="Normal"/>
    <w:qFormat/>
    <w:rsid w:val="00C15A56"/>
    <w:pPr>
      <w:keepNext/>
      <w:spacing w:line="480" w:lineRule="auto"/>
      <w:jc w:val="center"/>
      <w:outlineLvl w:val="0"/>
    </w:pPr>
    <w:rPr>
      <w:b/>
      <w:bCs/>
    </w:rPr>
  </w:style>
  <w:style w:type="paragraph" w:styleId="Judul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Judul3">
    <w:name w:val="heading 3"/>
    <w:basedOn w:val="Normal"/>
    <w:next w:val="Normal"/>
    <w:link w:val="Judul3KAR"/>
    <w:qFormat/>
    <w:rsid w:val="00DB3D8C"/>
    <w:pPr>
      <w:keepNext/>
      <w:spacing w:before="240" w:after="60"/>
      <w:outlineLvl w:val="2"/>
    </w:pPr>
    <w:rPr>
      <w:rFonts w:ascii="Arial" w:hAnsi="Arial" w:cs="Arial"/>
      <w:b/>
      <w:bCs/>
      <w:sz w:val="26"/>
      <w:szCs w:val="26"/>
    </w:rPr>
  </w:style>
  <w:style w:type="paragraph" w:styleId="Judul4">
    <w:name w:val="heading 4"/>
    <w:basedOn w:val="Normal"/>
    <w:next w:val="Normal"/>
    <w:qFormat/>
    <w:rsid w:val="004710EE"/>
    <w:pPr>
      <w:keepNext/>
      <w:spacing w:before="240" w:after="60"/>
      <w:outlineLvl w:val="3"/>
    </w:pPr>
    <w:rPr>
      <w:b/>
      <w:bCs/>
      <w:sz w:val="28"/>
      <w:szCs w:val="28"/>
    </w:rPr>
  </w:style>
  <w:style w:type="paragraph" w:styleId="Judul5">
    <w:name w:val="heading 5"/>
    <w:basedOn w:val="Normal"/>
    <w:next w:val="Normal"/>
    <w:qFormat/>
    <w:rsid w:val="00DB3D8C"/>
    <w:pPr>
      <w:spacing w:before="240" w:after="60"/>
      <w:outlineLvl w:val="4"/>
    </w:pPr>
    <w:rPr>
      <w:b/>
      <w:bCs/>
      <w:i/>
      <w:iCs/>
      <w:sz w:val="26"/>
      <w:szCs w:val="26"/>
    </w:rPr>
  </w:style>
  <w:style w:type="paragraph" w:styleId="Judul6">
    <w:name w:val="heading 6"/>
    <w:basedOn w:val="Normal"/>
    <w:next w:val="Normal"/>
    <w:qFormat/>
    <w:rsid w:val="00097958"/>
    <w:pPr>
      <w:keepNext/>
      <w:jc w:val="center"/>
      <w:outlineLvl w:val="5"/>
    </w:pPr>
    <w:rPr>
      <w:b/>
      <w:bCs/>
      <w:i/>
      <w:iCs/>
      <w:u w:val="single"/>
    </w:rPr>
  </w:style>
  <w:style w:type="paragraph" w:styleId="Judul7">
    <w:name w:val="heading 7"/>
    <w:basedOn w:val="Normal"/>
    <w:next w:val="Normal"/>
    <w:qFormat/>
    <w:rsid w:val="00DB3D8C"/>
    <w:pPr>
      <w:spacing w:before="240" w:after="60"/>
      <w:outlineLvl w:val="6"/>
    </w:pPr>
    <w:rPr>
      <w:sz w:val="24"/>
      <w:szCs w:val="24"/>
    </w:rPr>
  </w:style>
  <w:style w:type="paragraph" w:styleId="Judul8">
    <w:name w:val="heading 8"/>
    <w:basedOn w:val="Normal"/>
    <w:next w:val="Normal"/>
    <w:qFormat/>
    <w:rsid w:val="00097958"/>
    <w:pPr>
      <w:keepNext/>
      <w:outlineLvl w:val="7"/>
    </w:pPr>
    <w:rPr>
      <w:b/>
      <w:bCs/>
      <w:lang w:val="pl-PL" w:eastAsia="pl-PL"/>
    </w:rPr>
  </w:style>
  <w:style w:type="paragraph" w:styleId="Judul9">
    <w:name w:val="heading 9"/>
    <w:basedOn w:val="Normal"/>
    <w:next w:val="Normal"/>
    <w:qFormat/>
    <w:rsid w:val="00097958"/>
    <w:pPr>
      <w:keepNext/>
      <w:ind w:right="-4041"/>
      <w:outlineLvl w:val="8"/>
    </w:pPr>
    <w:rPr>
      <w:b/>
      <w:bCs/>
      <w:lang w:val="en-AU" w:eastAsia="pl-P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rsid w:val="00102A61"/>
    <w:rPr>
      <w:color w:val="0000FF"/>
      <w:u w:val="single"/>
    </w:rPr>
  </w:style>
  <w:style w:type="paragraph" w:styleId="Header">
    <w:name w:val="header"/>
    <w:basedOn w:val="Normal"/>
    <w:link w:val="HeaderK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NomorHalaman">
    <w:name w:val="page number"/>
    <w:basedOn w:val="FontParagrafDefault"/>
    <w:rsid w:val="0094367D"/>
  </w:style>
  <w:style w:type="paragraph" w:styleId="TeksBalon">
    <w:name w:val="Balloon Text"/>
    <w:basedOn w:val="Normal"/>
    <w:semiHidden/>
    <w:rsid w:val="00061D77"/>
    <w:rPr>
      <w:rFonts w:ascii="Tahoma" w:hAnsi="Tahoma"/>
      <w:sz w:val="16"/>
      <w:szCs w:val="16"/>
    </w:rPr>
  </w:style>
  <w:style w:type="paragraph" w:styleId="IndenTeksIsi">
    <w:name w:val="Body Text Indent"/>
    <w:basedOn w:val="Normal"/>
    <w:rsid w:val="00C15A56"/>
    <w:pPr>
      <w:spacing w:line="360" w:lineRule="auto"/>
      <w:ind w:left="456" w:firstLine="984"/>
      <w:jc w:val="both"/>
    </w:pPr>
    <w:rPr>
      <w:lang w:val="id-ID"/>
    </w:rPr>
  </w:style>
  <w:style w:type="paragraph" w:styleId="IndenTeksIsi2">
    <w:name w:val="Body Text Indent 2"/>
    <w:basedOn w:val="Normal"/>
    <w:rsid w:val="00C15A56"/>
    <w:pPr>
      <w:spacing w:after="120" w:line="480" w:lineRule="auto"/>
      <w:ind w:left="360"/>
    </w:pPr>
  </w:style>
  <w:style w:type="paragraph" w:styleId="TeksIsi">
    <w:name w:val="Body Text"/>
    <w:basedOn w:val="Normal"/>
    <w:rsid w:val="00C15A56"/>
    <w:pPr>
      <w:spacing w:after="120"/>
    </w:pPr>
    <w:rPr>
      <w:lang w:val="id-ID" w:eastAsia="id-ID"/>
    </w:rPr>
  </w:style>
  <w:style w:type="paragraph" w:styleId="Keterangan">
    <w:name w:val="caption"/>
    <w:basedOn w:val="Normal"/>
    <w:next w:val="Normal"/>
    <w:qFormat/>
    <w:rsid w:val="00C15A56"/>
    <w:pPr>
      <w:spacing w:line="480" w:lineRule="auto"/>
      <w:jc w:val="center"/>
    </w:pPr>
    <w:rPr>
      <w:i/>
      <w:iCs/>
    </w:rPr>
  </w:style>
  <w:style w:type="character" w:styleId="ReferensiCatatanKaki">
    <w:name w:val="footnote reference"/>
    <w:basedOn w:val="FontParagrafDefault"/>
    <w:semiHidden/>
    <w:rsid w:val="00FA0403"/>
    <w:rPr>
      <w:vertAlign w:val="superscript"/>
    </w:rPr>
  </w:style>
  <w:style w:type="paragraph" w:styleId="TeksCatatanKaki">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Daftar">
    <w:name w:val="List"/>
    <w:basedOn w:val="Normal"/>
    <w:rsid w:val="00DA0390"/>
    <w:pPr>
      <w:ind w:left="360" w:hanging="360"/>
      <w:jc w:val="center"/>
    </w:pPr>
    <w:rPr>
      <w:sz w:val="24"/>
      <w:szCs w:val="24"/>
    </w:rPr>
  </w:style>
  <w:style w:type="paragraph" w:styleId="IndenTeksIsi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ksIsi2">
    <w:name w:val="Body Text 2"/>
    <w:basedOn w:val="Normal"/>
    <w:rsid w:val="005E736A"/>
    <w:pPr>
      <w:spacing w:after="120" w:line="480" w:lineRule="auto"/>
    </w:pPr>
  </w:style>
  <w:style w:type="paragraph" w:styleId="Judul">
    <w:name w:val="Title"/>
    <w:basedOn w:val="Normal"/>
    <w:link w:val="JudulK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FontParagrafDefaul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ksBiasa">
    <w:name w:val="Plain Text"/>
    <w:basedOn w:val="Normal"/>
    <w:semiHidden/>
    <w:rsid w:val="00097958"/>
    <w:rPr>
      <w:rFonts w:ascii="Courier New" w:eastAsia="BatangChe" w:hAnsi="Courier New"/>
      <w:sz w:val="24"/>
      <w:szCs w:val="24"/>
    </w:rPr>
  </w:style>
  <w:style w:type="character" w:customStyle="1" w:styleId="CharChar">
    <w:name w:val="Char Char"/>
    <w:basedOn w:val="FontParagrafDefault"/>
    <w:rsid w:val="00097958"/>
    <w:rPr>
      <w:rFonts w:ascii="Courier New" w:eastAsia="BatangChe" w:hAnsi="Courier New"/>
      <w:sz w:val="24"/>
      <w:szCs w:val="24"/>
      <w:lang w:val="en-US" w:eastAsia="en-US"/>
    </w:rPr>
  </w:style>
  <w:style w:type="paragraph" w:styleId="Subjudul">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Kuat">
    <w:name w:val="Strong"/>
    <w:basedOn w:val="FontParagrafDefaul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Penekanan">
    <w:name w:val="Emphasis"/>
    <w:basedOn w:val="FontParagrafDefaul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ontParagrafDefault"/>
    <w:rsid w:val="007017C6"/>
  </w:style>
  <w:style w:type="character" w:customStyle="1" w:styleId="longtext">
    <w:name w:val="long_text"/>
    <w:basedOn w:val="FontParagrafDefault"/>
    <w:rsid w:val="004947B9"/>
  </w:style>
  <w:style w:type="character" w:customStyle="1" w:styleId="apple-style-span">
    <w:name w:val="apple-style-span"/>
    <w:basedOn w:val="FontParagrafDefault"/>
    <w:rsid w:val="00C35B8F"/>
  </w:style>
  <w:style w:type="character" w:customStyle="1" w:styleId="apple-converted-space">
    <w:name w:val="apple-converted-space"/>
    <w:basedOn w:val="FontParagrafDefault"/>
    <w:rsid w:val="00C35B8F"/>
  </w:style>
  <w:style w:type="paragraph" w:styleId="HTMLSudahDiformat">
    <w:name w:val="HTML Preformatted"/>
    <w:basedOn w:val="Normal"/>
    <w:link w:val="HTMLSudahDiformatK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DaftarParagraf">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TidakAdaSpasi">
    <w:name w:val="No Spacing"/>
    <w:uiPriority w:val="1"/>
    <w:qFormat/>
    <w:rsid w:val="00C35B8F"/>
    <w:rPr>
      <w:rFonts w:ascii="Calibri" w:eastAsia="Calibri" w:hAnsi="Calibri"/>
      <w:sz w:val="22"/>
      <w:szCs w:val="22"/>
    </w:rPr>
  </w:style>
  <w:style w:type="character" w:customStyle="1" w:styleId="hps">
    <w:name w:val="hps"/>
    <w:basedOn w:val="FontParagrafDefault"/>
    <w:rsid w:val="008F05B8"/>
  </w:style>
  <w:style w:type="character" w:customStyle="1" w:styleId="HeaderKAR">
    <w:name w:val="Header KAR"/>
    <w:basedOn w:val="FontParagrafDefault"/>
    <w:link w:val="Header"/>
    <w:rsid w:val="0098020E"/>
  </w:style>
  <w:style w:type="character" w:customStyle="1" w:styleId="Judul3KAR">
    <w:name w:val="Judul 3 KAR"/>
    <w:basedOn w:val="FontParagrafDefault"/>
    <w:link w:val="Judul3"/>
    <w:rsid w:val="00E62D93"/>
    <w:rPr>
      <w:rFonts w:ascii="Arial" w:hAnsi="Arial" w:cs="Arial"/>
      <w:b/>
      <w:bCs/>
      <w:sz w:val="26"/>
      <w:szCs w:val="26"/>
    </w:rPr>
  </w:style>
  <w:style w:type="character" w:customStyle="1" w:styleId="JudulKAR">
    <w:name w:val="Judul KAR"/>
    <w:basedOn w:val="FontParagrafDefault"/>
    <w:link w:val="Judul"/>
    <w:rsid w:val="00E62D93"/>
    <w:rPr>
      <w:b/>
      <w:bCs/>
      <w:sz w:val="28"/>
      <w:szCs w:val="24"/>
      <w:lang w:val="id-ID"/>
    </w:rPr>
  </w:style>
  <w:style w:type="character" w:customStyle="1" w:styleId="HTMLSudahDiformatKAR">
    <w:name w:val="HTML Sudah Diformat KAR"/>
    <w:basedOn w:val="FontParagrafDefault"/>
    <w:link w:val="HTMLSudahDiformat"/>
    <w:uiPriority w:val="99"/>
    <w:rsid w:val="00E62D93"/>
    <w:rPr>
      <w:rFonts w:ascii="Courier New" w:hAnsi="Courier New" w:cs="Courier New"/>
    </w:rPr>
  </w:style>
  <w:style w:type="character" w:customStyle="1" w:styleId="reference-text">
    <w:name w:val="reference-text"/>
    <w:basedOn w:val="FontParagrafDefault"/>
    <w:rsid w:val="00FE2FC4"/>
  </w:style>
  <w:style w:type="paragraph" w:customStyle="1" w:styleId="Author">
    <w:name w:val="Author"/>
    <w:next w:val="Normal"/>
    <w:qFormat/>
    <w:rsid w:val="00055BCA"/>
    <w:pPr>
      <w:keepNext/>
      <w:suppressAutoHyphens/>
      <w:spacing w:after="160" w:line="300" w:lineRule="exact"/>
    </w:pPr>
    <w:rPr>
      <w:rFonts w:eastAsia="SimSun"/>
      <w:sz w:val="26"/>
    </w:rPr>
  </w:style>
  <w:style w:type="character" w:styleId="ReferensiKomentar">
    <w:name w:val="annotation reference"/>
    <w:basedOn w:val="FontParagrafDefault"/>
    <w:uiPriority w:val="99"/>
    <w:semiHidden/>
    <w:unhideWhenUsed/>
    <w:rsid w:val="00376734"/>
    <w:rPr>
      <w:sz w:val="16"/>
      <w:szCs w:val="16"/>
    </w:rPr>
  </w:style>
  <w:style w:type="paragraph" w:customStyle="1" w:styleId="Keyword">
    <w:name w:val="Keyword"/>
    <w:qFormat/>
    <w:rsid w:val="00376734"/>
    <w:pPr>
      <w:spacing w:after="160" w:line="200" w:lineRule="exact"/>
    </w:pPr>
    <w:rPr>
      <w:rFonts w:ascii="Ebrima" w:hAnsi="Ebrima"/>
      <w:sz w:val="14"/>
    </w:rPr>
  </w:style>
  <w:style w:type="paragraph" w:styleId="TeksKomentar">
    <w:name w:val="annotation text"/>
    <w:basedOn w:val="Normal"/>
    <w:link w:val="TeksKomentarKAR"/>
    <w:uiPriority w:val="99"/>
    <w:semiHidden/>
    <w:unhideWhenUsed/>
  </w:style>
  <w:style w:type="character" w:customStyle="1" w:styleId="TeksKomentarKAR">
    <w:name w:val="Teks Komentar KAR"/>
    <w:basedOn w:val="FontParagrafDefault"/>
    <w:link w:val="TeksKomentar"/>
    <w:uiPriority w:val="99"/>
    <w:semiHidden/>
  </w:style>
  <w:style w:type="paragraph" w:customStyle="1" w:styleId="DaftarParagraf1">
    <w:name w:val="Daftar Paragraf1"/>
    <w:basedOn w:val="Normal"/>
    <w:uiPriority w:val="34"/>
    <w:qFormat/>
    <w:rsid w:val="003E5213"/>
    <w:pPr>
      <w:spacing w:after="200" w:line="276" w:lineRule="auto"/>
      <w:ind w:left="720"/>
      <w:contextualSpacing/>
    </w:pPr>
    <w:rPr>
      <w:rFonts w:ascii="Calibri" w:eastAsia="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011097">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10746198">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9518082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486F7-6EE5-4FEF-B248-61B77B6C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18998</Words>
  <Characters>108295</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127039</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Faishal Fadlurrohman</cp:lastModifiedBy>
  <cp:revision>5</cp:revision>
  <cp:lastPrinted>2004-12-30T03:27:00Z</cp:lastPrinted>
  <dcterms:created xsi:type="dcterms:W3CDTF">2024-09-12T12:43:00Z</dcterms:created>
  <dcterms:modified xsi:type="dcterms:W3CDTF">2024-09-11T10:37:00Z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772809b6-f528-34f8-b908-f28b3282798e</vt:lpwstr>
  </property>
  <property fmtid="{D5CDD505-2E9C-101B-9397-08002B2CF9AE}" pid="25" name="Mendeley Citation Style_1">
    <vt:lpwstr>http://www.zotero.org/styles/apa</vt:lpwstr>
  </property>
</Properties>
</file>